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881" w:rsidRPr="00183AE9" w:rsidRDefault="00E44256" w:rsidP="002A2DAD">
      <w:pPr>
        <w:widowControl w:val="0"/>
        <w:tabs>
          <w:tab w:val="left" w:pos="2700"/>
          <w:tab w:val="right" w:pos="8928"/>
        </w:tabs>
        <w:autoSpaceDE w:val="0"/>
        <w:autoSpaceDN w:val="0"/>
        <w:adjustRightInd w:val="0"/>
        <w:ind w:left="3420" w:right="144" w:hanging="720"/>
        <w:rPr>
          <w:rFonts w:ascii="Arial" w:hAnsi="Arial" w:cs="Arial"/>
          <w:b/>
          <w:bCs/>
          <w:szCs w:val="20"/>
        </w:rPr>
      </w:pPr>
      <w:r w:rsidRPr="00183AE9">
        <w:rPr>
          <w:rFonts w:ascii="Arial" w:hAnsi="Arial" w:cs="Arial"/>
          <w:noProof/>
        </w:rPr>
        <w:drawing>
          <wp:anchor distT="0" distB="0" distL="114300" distR="114300" simplePos="0" relativeHeight="251657728" behindDoc="1" locked="0" layoutInCell="1" allowOverlap="1">
            <wp:simplePos x="0" y="0"/>
            <wp:positionH relativeFrom="page">
              <wp:posOffset>885825</wp:posOffset>
            </wp:positionH>
            <wp:positionV relativeFrom="page">
              <wp:posOffset>932815</wp:posOffset>
            </wp:positionV>
            <wp:extent cx="1245235" cy="1223645"/>
            <wp:effectExtent l="0" t="0" r="9525" b="3810"/>
            <wp:wrapNone/>
            <wp:docPr id="3" name="obrázek 3" descr="Svitavy_hl_papir_MU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vitavy_hl_papir_MU_C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45235" cy="1223645"/>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rPr>
        <w:t>Odbor dopravy, odbor správních činností</w:t>
      </w:r>
      <w:r w:rsidR="007F5832" w:rsidRPr="00183AE9">
        <w:rPr>
          <w:rFonts w:ascii="Arial" w:hAnsi="Arial" w:cs="Arial"/>
          <w:b/>
        </w:rPr>
        <w:t xml:space="preserve"> </w:t>
      </w:r>
      <w:r w:rsidR="002A2DAD">
        <w:rPr>
          <w:rFonts w:ascii="Arial" w:hAnsi="Arial" w:cs="Arial"/>
          <w:b/>
        </w:rPr>
        <w:tab/>
        <w:t>2.4.</w:t>
      </w:r>
    </w:p>
    <w:p w:rsidR="00C56881" w:rsidRPr="00183AE9" w:rsidRDefault="00C56881">
      <w:pPr>
        <w:widowControl w:val="0"/>
        <w:autoSpaceDE w:val="0"/>
        <w:autoSpaceDN w:val="0"/>
        <w:adjustRightInd w:val="0"/>
        <w:ind w:right="144"/>
        <w:jc w:val="both"/>
        <w:rPr>
          <w:rFonts w:ascii="Arial" w:hAnsi="Arial" w:cs="Arial"/>
          <w:szCs w:val="20"/>
        </w:rPr>
      </w:pPr>
    </w:p>
    <w:p w:rsidR="00C2128C" w:rsidRPr="00183AE9" w:rsidRDefault="00C2128C">
      <w:pPr>
        <w:widowControl w:val="0"/>
        <w:autoSpaceDE w:val="0"/>
        <w:autoSpaceDN w:val="0"/>
        <w:adjustRightInd w:val="0"/>
        <w:ind w:right="144"/>
        <w:jc w:val="both"/>
        <w:rPr>
          <w:rFonts w:ascii="Arial" w:hAnsi="Arial" w:cs="Arial"/>
          <w:szCs w:val="20"/>
        </w:rPr>
      </w:pPr>
    </w:p>
    <w:p w:rsidR="00C56881" w:rsidRPr="00E44256" w:rsidRDefault="00C56881" w:rsidP="00597194">
      <w:pPr>
        <w:widowControl w:val="0"/>
        <w:tabs>
          <w:tab w:val="left" w:pos="2700"/>
        </w:tabs>
        <w:autoSpaceDE w:val="0"/>
        <w:autoSpaceDN w:val="0"/>
        <w:adjustRightInd w:val="0"/>
        <w:ind w:left="5400" w:right="144" w:hanging="2700"/>
        <w:rPr>
          <w:rFonts w:ascii="Arial" w:hAnsi="Arial" w:cs="Arial"/>
          <w:szCs w:val="20"/>
        </w:rPr>
      </w:pPr>
      <w:r w:rsidRPr="00183AE9">
        <w:rPr>
          <w:rFonts w:ascii="Arial" w:hAnsi="Arial" w:cs="Arial"/>
          <w:szCs w:val="20"/>
        </w:rPr>
        <w:t xml:space="preserve">Pro jednání </w:t>
      </w:r>
      <w:r w:rsidR="00F819A6">
        <w:rPr>
          <w:rFonts w:ascii="Arial" w:hAnsi="Arial" w:cs="Arial"/>
          <w:szCs w:val="20"/>
        </w:rPr>
        <w:t>zastupitelstva</w:t>
      </w:r>
      <w:r w:rsidRPr="00183AE9">
        <w:rPr>
          <w:rFonts w:ascii="Arial" w:hAnsi="Arial" w:cs="Arial"/>
          <w:szCs w:val="20"/>
        </w:rPr>
        <w:t xml:space="preserve"> města dne</w:t>
      </w:r>
      <w:r w:rsidR="008A7DBE" w:rsidRPr="00183AE9">
        <w:rPr>
          <w:rFonts w:ascii="Arial" w:hAnsi="Arial" w:cs="Arial"/>
          <w:szCs w:val="20"/>
        </w:rPr>
        <w:t>:</w:t>
      </w:r>
      <w:r w:rsidR="006167B5" w:rsidRPr="00183AE9">
        <w:rPr>
          <w:rFonts w:ascii="Arial" w:hAnsi="Arial" w:cs="Arial"/>
          <w:szCs w:val="20"/>
        </w:rPr>
        <w:t xml:space="preserve"> </w:t>
      </w:r>
      <w:r w:rsidR="007F5832" w:rsidRPr="00183AE9">
        <w:rPr>
          <w:rFonts w:ascii="Arial" w:hAnsi="Arial" w:cs="Arial"/>
          <w:szCs w:val="20"/>
        </w:rPr>
        <w:t xml:space="preserve"> </w:t>
      </w:r>
      <w:r w:rsidR="00E44256">
        <w:rPr>
          <w:rFonts w:ascii="Arial" w:hAnsi="Arial" w:cs="Arial"/>
          <w:szCs w:val="20"/>
        </w:rPr>
        <w:t>16.05.2022</w:t>
      </w:r>
    </w:p>
    <w:p w:rsidR="00E44256" w:rsidRDefault="00C56881" w:rsidP="00597194">
      <w:pPr>
        <w:widowControl w:val="0"/>
        <w:autoSpaceDE w:val="0"/>
        <w:autoSpaceDN w:val="0"/>
        <w:adjustRightInd w:val="0"/>
        <w:ind w:left="3780" w:right="144" w:hanging="1080"/>
        <w:rPr>
          <w:rFonts w:ascii="Arial" w:hAnsi="Arial" w:cs="Arial"/>
          <w:bCs/>
          <w:szCs w:val="20"/>
        </w:rPr>
      </w:pPr>
      <w:r w:rsidRPr="00183AE9">
        <w:rPr>
          <w:rFonts w:ascii="Arial" w:hAnsi="Arial" w:cs="Arial"/>
          <w:bCs/>
          <w:szCs w:val="20"/>
        </w:rPr>
        <w:t>Zpracoval:</w:t>
      </w:r>
      <w:r w:rsidR="006167B5" w:rsidRPr="00183AE9">
        <w:rPr>
          <w:rFonts w:ascii="Arial" w:hAnsi="Arial" w:cs="Arial"/>
          <w:bCs/>
          <w:szCs w:val="20"/>
        </w:rPr>
        <w:tab/>
      </w:r>
      <w:r w:rsidR="007F5832" w:rsidRPr="00183AE9">
        <w:rPr>
          <w:rFonts w:ascii="Arial" w:hAnsi="Arial" w:cs="Arial"/>
          <w:bCs/>
          <w:szCs w:val="20"/>
        </w:rPr>
        <w:t xml:space="preserve"> </w:t>
      </w:r>
      <w:r w:rsidR="00E44256">
        <w:rPr>
          <w:rFonts w:ascii="Arial" w:hAnsi="Arial" w:cs="Arial"/>
          <w:bCs/>
          <w:szCs w:val="20"/>
        </w:rPr>
        <w:t xml:space="preserve">Bc. Jana </w:t>
      </w:r>
      <w:proofErr w:type="spellStart"/>
      <w:r w:rsidR="00E44256">
        <w:rPr>
          <w:rFonts w:ascii="Arial" w:hAnsi="Arial" w:cs="Arial"/>
          <w:bCs/>
          <w:szCs w:val="20"/>
        </w:rPr>
        <w:t>Marvánová</w:t>
      </w:r>
      <w:proofErr w:type="spellEnd"/>
      <w:r w:rsidR="00E44256">
        <w:rPr>
          <w:rFonts w:ascii="Arial" w:hAnsi="Arial" w:cs="Arial"/>
          <w:bCs/>
          <w:szCs w:val="20"/>
        </w:rPr>
        <w:t xml:space="preserve">, Mgr. Zuzana   </w:t>
      </w:r>
    </w:p>
    <w:p w:rsidR="00C56881" w:rsidRPr="00183AE9" w:rsidRDefault="00E44256" w:rsidP="00E44256">
      <w:pPr>
        <w:widowControl w:val="0"/>
        <w:autoSpaceDE w:val="0"/>
        <w:autoSpaceDN w:val="0"/>
        <w:adjustRightInd w:val="0"/>
        <w:ind w:left="3780" w:right="144" w:firstLine="474"/>
        <w:rPr>
          <w:rFonts w:ascii="Arial" w:hAnsi="Arial" w:cs="Arial"/>
          <w:szCs w:val="20"/>
        </w:rPr>
      </w:pPr>
      <w:r>
        <w:rPr>
          <w:rFonts w:ascii="Arial" w:hAnsi="Arial" w:cs="Arial"/>
          <w:bCs/>
          <w:szCs w:val="20"/>
        </w:rPr>
        <w:t xml:space="preserve"> Moravcová</w:t>
      </w:r>
    </w:p>
    <w:p w:rsidR="00C56881" w:rsidRPr="00183AE9" w:rsidRDefault="00C56881" w:rsidP="00597194">
      <w:pPr>
        <w:widowControl w:val="0"/>
        <w:autoSpaceDE w:val="0"/>
        <w:autoSpaceDN w:val="0"/>
        <w:adjustRightInd w:val="0"/>
        <w:ind w:left="3780" w:right="144" w:hanging="1080"/>
        <w:rPr>
          <w:rFonts w:ascii="Arial" w:hAnsi="Arial" w:cs="Arial"/>
          <w:szCs w:val="20"/>
        </w:rPr>
      </w:pPr>
      <w:r w:rsidRPr="00183AE9">
        <w:rPr>
          <w:rFonts w:ascii="Arial" w:hAnsi="Arial" w:cs="Arial"/>
          <w:bCs/>
          <w:szCs w:val="20"/>
        </w:rPr>
        <w:t>Předkládá:</w:t>
      </w:r>
      <w:r w:rsidR="006167B5" w:rsidRPr="00183AE9">
        <w:rPr>
          <w:rFonts w:ascii="Arial" w:hAnsi="Arial" w:cs="Arial"/>
          <w:bCs/>
          <w:szCs w:val="20"/>
        </w:rPr>
        <w:tab/>
      </w:r>
      <w:r w:rsidR="007F5832" w:rsidRPr="00183AE9">
        <w:rPr>
          <w:rFonts w:ascii="Arial" w:hAnsi="Arial" w:cs="Arial"/>
          <w:bCs/>
          <w:szCs w:val="20"/>
        </w:rPr>
        <w:t xml:space="preserve"> </w:t>
      </w:r>
      <w:r w:rsidR="00E44256">
        <w:rPr>
          <w:rFonts w:ascii="Arial" w:hAnsi="Arial" w:cs="Arial"/>
          <w:bCs/>
          <w:szCs w:val="20"/>
        </w:rPr>
        <w:t>rada města</w:t>
      </w:r>
    </w:p>
    <w:p w:rsidR="00C56881" w:rsidRPr="00183AE9" w:rsidRDefault="00C56881">
      <w:pPr>
        <w:widowControl w:val="0"/>
        <w:autoSpaceDE w:val="0"/>
        <w:autoSpaceDN w:val="0"/>
        <w:adjustRightInd w:val="0"/>
        <w:ind w:right="144"/>
        <w:jc w:val="both"/>
        <w:rPr>
          <w:rFonts w:ascii="Arial" w:hAnsi="Arial" w:cs="Arial"/>
          <w:szCs w:val="20"/>
        </w:rPr>
      </w:pPr>
    </w:p>
    <w:p w:rsidR="00C56881" w:rsidRPr="00183AE9" w:rsidRDefault="00C56881">
      <w:pPr>
        <w:widowControl w:val="0"/>
        <w:autoSpaceDE w:val="0"/>
        <w:autoSpaceDN w:val="0"/>
        <w:adjustRightInd w:val="0"/>
        <w:ind w:right="144"/>
        <w:jc w:val="both"/>
        <w:rPr>
          <w:rFonts w:ascii="Arial" w:hAnsi="Arial" w:cs="Arial"/>
          <w:szCs w:val="20"/>
        </w:rPr>
      </w:pPr>
    </w:p>
    <w:p w:rsidR="00C56881" w:rsidRPr="00183AE9" w:rsidRDefault="00C56881">
      <w:pPr>
        <w:widowControl w:val="0"/>
        <w:autoSpaceDE w:val="0"/>
        <w:autoSpaceDN w:val="0"/>
        <w:adjustRightInd w:val="0"/>
        <w:ind w:right="144"/>
        <w:jc w:val="both"/>
        <w:rPr>
          <w:rFonts w:ascii="Arial" w:hAnsi="Arial" w:cs="Arial"/>
          <w:b/>
          <w:sz w:val="28"/>
          <w:szCs w:val="28"/>
          <w:u w:val="single"/>
        </w:rPr>
      </w:pPr>
    </w:p>
    <w:p w:rsidR="00C56881" w:rsidRPr="00183AE9" w:rsidRDefault="00C56881">
      <w:pPr>
        <w:widowControl w:val="0"/>
        <w:autoSpaceDE w:val="0"/>
        <w:autoSpaceDN w:val="0"/>
        <w:adjustRightInd w:val="0"/>
        <w:ind w:right="144"/>
        <w:jc w:val="both"/>
        <w:rPr>
          <w:rFonts w:ascii="Arial" w:hAnsi="Arial" w:cs="Arial"/>
          <w:b/>
          <w:sz w:val="28"/>
          <w:szCs w:val="28"/>
          <w:u w:val="single"/>
        </w:rPr>
      </w:pPr>
    </w:p>
    <w:p w:rsidR="00C56881" w:rsidRPr="00183AE9" w:rsidRDefault="00C56881">
      <w:pPr>
        <w:widowControl w:val="0"/>
        <w:tabs>
          <w:tab w:val="left" w:pos="2452"/>
        </w:tabs>
        <w:autoSpaceDE w:val="0"/>
        <w:autoSpaceDN w:val="0"/>
        <w:adjustRightInd w:val="0"/>
        <w:ind w:right="144"/>
        <w:jc w:val="both"/>
        <w:rPr>
          <w:rFonts w:ascii="Arial" w:hAnsi="Arial" w:cs="Arial"/>
          <w:b/>
          <w:sz w:val="28"/>
          <w:szCs w:val="28"/>
        </w:rPr>
      </w:pPr>
      <w:r w:rsidRPr="00183AE9">
        <w:rPr>
          <w:rFonts w:ascii="Arial" w:hAnsi="Arial" w:cs="Arial"/>
          <w:b/>
          <w:sz w:val="28"/>
          <w:szCs w:val="28"/>
        </w:rPr>
        <w:tab/>
      </w:r>
    </w:p>
    <w:p w:rsidR="00E44256" w:rsidRPr="00A27C43" w:rsidRDefault="00E44256" w:rsidP="00E44256">
      <w:pPr>
        <w:widowControl w:val="0"/>
        <w:autoSpaceDE w:val="0"/>
        <w:autoSpaceDN w:val="0"/>
        <w:adjustRightInd w:val="0"/>
        <w:ind w:right="144"/>
        <w:jc w:val="both"/>
        <w:rPr>
          <w:b/>
          <w:u w:val="single"/>
        </w:rPr>
      </w:pPr>
      <w:bookmarkStart w:id="0" w:name="Text1"/>
      <w:r w:rsidRPr="005E4312">
        <w:rPr>
          <w:rFonts w:ascii="Arial" w:hAnsi="Arial" w:cs="Arial"/>
          <w:b/>
          <w:sz w:val="28"/>
          <w:u w:val="single"/>
        </w:rPr>
        <w:t>Rozbor přestupků zpracovaných v roce 20</w:t>
      </w:r>
      <w:r>
        <w:rPr>
          <w:rFonts w:ascii="Arial" w:hAnsi="Arial" w:cs="Arial"/>
          <w:b/>
          <w:sz w:val="28"/>
          <w:u w:val="single"/>
        </w:rPr>
        <w:t>21</w:t>
      </w:r>
      <w:r w:rsidRPr="005E4312">
        <w:rPr>
          <w:rFonts w:ascii="Arial" w:hAnsi="Arial" w:cs="Arial"/>
          <w:b/>
          <w:sz w:val="28"/>
          <w:u w:val="single"/>
        </w:rPr>
        <w:t xml:space="preserve"> na Městském úřadu Svitavy</w:t>
      </w:r>
      <w:r w:rsidRPr="005E4312">
        <w:rPr>
          <w:b/>
          <w:sz w:val="28"/>
          <w:u w:val="single"/>
        </w:rPr>
        <w:t xml:space="preserve"> </w:t>
      </w:r>
    </w:p>
    <w:p w:rsidR="00E44256" w:rsidRPr="00183AE9" w:rsidRDefault="00E44256" w:rsidP="00E44256">
      <w:pPr>
        <w:widowControl w:val="0"/>
        <w:autoSpaceDE w:val="0"/>
        <w:autoSpaceDN w:val="0"/>
        <w:adjustRightInd w:val="0"/>
        <w:ind w:right="144"/>
        <w:jc w:val="both"/>
        <w:rPr>
          <w:rFonts w:ascii="Arial" w:hAnsi="Arial" w:cs="Arial"/>
          <w:b/>
          <w:sz w:val="28"/>
          <w:szCs w:val="28"/>
          <w:u w:val="single"/>
        </w:rPr>
      </w:pPr>
    </w:p>
    <w:p w:rsidR="00E44256" w:rsidRPr="00183AE9" w:rsidRDefault="00E44256" w:rsidP="00E44256">
      <w:pPr>
        <w:widowControl w:val="0"/>
        <w:autoSpaceDE w:val="0"/>
        <w:autoSpaceDN w:val="0"/>
        <w:adjustRightInd w:val="0"/>
        <w:ind w:right="144"/>
        <w:jc w:val="both"/>
        <w:rPr>
          <w:rFonts w:ascii="Arial" w:hAnsi="Arial" w:cs="Arial"/>
          <w:b/>
        </w:rPr>
      </w:pPr>
      <w:r w:rsidRPr="00183AE9">
        <w:rPr>
          <w:rFonts w:ascii="Arial" w:hAnsi="Arial" w:cs="Arial"/>
          <w:b/>
        </w:rPr>
        <w:t>Důvodová zpráva:</w:t>
      </w:r>
    </w:p>
    <w:p w:rsidR="00E44256" w:rsidRPr="00183AE9" w:rsidRDefault="00E44256" w:rsidP="00E44256">
      <w:pPr>
        <w:widowControl w:val="0"/>
        <w:autoSpaceDE w:val="0"/>
        <w:autoSpaceDN w:val="0"/>
        <w:adjustRightInd w:val="0"/>
        <w:ind w:right="144"/>
        <w:jc w:val="both"/>
        <w:rPr>
          <w:rFonts w:ascii="Arial" w:hAnsi="Arial" w:cs="Arial"/>
          <w:b/>
          <w:sz w:val="28"/>
          <w:szCs w:val="28"/>
          <w:u w:val="single"/>
        </w:rPr>
      </w:pPr>
    </w:p>
    <w:p w:rsidR="00E44256" w:rsidRPr="00AF2E62" w:rsidRDefault="00E44256" w:rsidP="00E44256">
      <w:pPr>
        <w:jc w:val="both"/>
        <w:rPr>
          <w:rFonts w:ascii="Arial" w:hAnsi="Arial" w:cs="Arial"/>
          <w:sz w:val="20"/>
          <w:szCs w:val="22"/>
        </w:rPr>
      </w:pPr>
      <w:r w:rsidRPr="00AF2E62">
        <w:rPr>
          <w:rFonts w:ascii="Arial" w:hAnsi="Arial" w:cs="Arial"/>
          <w:b/>
          <w:sz w:val="22"/>
        </w:rPr>
        <w:t>Odbor dopravy</w:t>
      </w:r>
      <w:r w:rsidRPr="00AF2E62">
        <w:rPr>
          <w:rFonts w:ascii="Arial" w:hAnsi="Arial" w:cs="Arial"/>
          <w:sz w:val="22"/>
        </w:rPr>
        <w:t xml:space="preserve"> měl v roce 2021 na úseku bezpečnosti a plynulosti provozu na pozemních komunikacích ke zpracování 15 312 přestupků. Největší zastoupení mají přestupky zaznamenané automatizovaným technickým prostředkem bez obsluhy (dále jen „ATP“) v obci Svitavy a v obci Opatov. Z radarů bylo oznámeno 14 697 přestupků, 615 případů tvořily ostatní přestupky a v 992 případech se jedná o přestupky oznámené v roce 2020, kdy k jejich pravomocnému ukončení došlo až v roce 2021 nebo tyto přestupky byly oznámeny správnímu orgánu až ke konci roku 2020.</w:t>
      </w:r>
    </w:p>
    <w:p w:rsidR="00E44256" w:rsidRPr="00AF2E62" w:rsidRDefault="00E44256" w:rsidP="00E44256">
      <w:pPr>
        <w:jc w:val="both"/>
        <w:rPr>
          <w:rFonts w:ascii="Arial" w:hAnsi="Arial" w:cs="Arial"/>
          <w:sz w:val="22"/>
        </w:rPr>
      </w:pPr>
    </w:p>
    <w:p w:rsidR="00E44256" w:rsidRPr="00826A7D" w:rsidRDefault="00E44256" w:rsidP="00E44256">
      <w:pPr>
        <w:jc w:val="both"/>
        <w:rPr>
          <w:rFonts w:ascii="Arial" w:hAnsi="Arial" w:cs="Arial"/>
          <w:b/>
          <w:bCs/>
          <w:sz w:val="22"/>
        </w:rPr>
      </w:pPr>
      <w:r>
        <w:rPr>
          <w:rFonts w:ascii="Arial" w:hAnsi="Arial" w:cs="Arial"/>
          <w:b/>
          <w:bCs/>
          <w:sz w:val="22"/>
          <w:u w:val="single"/>
        </w:rPr>
        <w:t>O</w:t>
      </w:r>
      <w:r w:rsidRPr="00826A7D">
        <w:rPr>
          <w:rFonts w:ascii="Arial" w:hAnsi="Arial" w:cs="Arial"/>
          <w:b/>
          <w:bCs/>
          <w:sz w:val="22"/>
          <w:u w:val="single"/>
        </w:rPr>
        <w:t xml:space="preserve">bjektivní odpovědnost provozovatele vozidla </w:t>
      </w:r>
      <w:r w:rsidRPr="00826A7D">
        <w:rPr>
          <w:rFonts w:ascii="Arial" w:hAnsi="Arial" w:cs="Arial"/>
          <w:b/>
          <w:bCs/>
          <w:sz w:val="22"/>
        </w:rPr>
        <w:t xml:space="preserve">: </w:t>
      </w:r>
    </w:p>
    <w:p w:rsidR="00E44256" w:rsidRPr="00AF2E62" w:rsidRDefault="00E44256" w:rsidP="00E44256">
      <w:pPr>
        <w:numPr>
          <w:ilvl w:val="0"/>
          <w:numId w:val="6"/>
        </w:numPr>
        <w:ind w:left="0"/>
        <w:jc w:val="both"/>
        <w:rPr>
          <w:rFonts w:ascii="Arial" w:hAnsi="Arial" w:cs="Arial"/>
          <w:bCs/>
          <w:sz w:val="22"/>
        </w:rPr>
      </w:pPr>
      <w:r w:rsidRPr="00826A7D">
        <w:rPr>
          <w:rFonts w:ascii="Arial" w:hAnsi="Arial" w:cs="Arial"/>
          <w:b/>
          <w:bCs/>
          <w:sz w:val="22"/>
        </w:rPr>
        <w:t>bez automatizovaného technického prostředku</w:t>
      </w:r>
    </w:p>
    <w:p w:rsidR="00E44256" w:rsidRPr="00AF2E62" w:rsidRDefault="00E44256" w:rsidP="00E44256">
      <w:pPr>
        <w:jc w:val="both"/>
        <w:rPr>
          <w:rFonts w:ascii="Arial" w:hAnsi="Arial" w:cs="Arial"/>
          <w:sz w:val="22"/>
        </w:rPr>
      </w:pPr>
      <w:r w:rsidRPr="00AF2E62">
        <w:rPr>
          <w:rFonts w:ascii="Arial" w:hAnsi="Arial" w:cs="Arial"/>
          <w:sz w:val="22"/>
        </w:rPr>
        <w:t xml:space="preserve">Jedná se o porušení povinnosti provozovatele vozidla, který odpovídá za to, aby při užití vozidla na pozemní komunikaci byly dodržovány povinnosti řidiče a pravidla provozu na pozemních komunikacích. Jde zejména o přestupky, kdy není po jejich spáchání na místě ztotožněn řidič vozidla. Celkem bylo oznámeno 233 přestupků provozovatele vozidla, což je o 51 případů méně oproti předchozímu roku. Z toho 156 přestupků se týkalo neoprávněného zastavení nebo stání a 77 přestupků se týkalo překročení nejvyšší dovolené rychlosti v obci nebo mimo obec (zjištěno měřícím zařízením nastaveným v automatizovaném režimu bez obsluhy). V 200 případech byla provozovateli zaslána výzva k zaplacení určené částky, která byla ve 144 případech zaplacena. V 56 případech výzva zaplacena nebyla, a proto byl případ řešen ve správním řízení (vydáním příkazu). Pouze v 10 případech bylo oznámení odloženo, neboť neodůvodňovalo zahájení řízení. </w:t>
      </w:r>
    </w:p>
    <w:p w:rsidR="00E44256" w:rsidRPr="00826A7D" w:rsidRDefault="00E44256" w:rsidP="00E44256">
      <w:pPr>
        <w:numPr>
          <w:ilvl w:val="0"/>
          <w:numId w:val="6"/>
        </w:numPr>
        <w:ind w:left="0"/>
        <w:jc w:val="both"/>
        <w:rPr>
          <w:rFonts w:ascii="Arial" w:hAnsi="Arial" w:cs="Arial"/>
          <w:b/>
          <w:bCs/>
          <w:sz w:val="22"/>
        </w:rPr>
      </w:pPr>
      <w:r w:rsidRPr="00826A7D">
        <w:rPr>
          <w:rFonts w:ascii="Arial" w:hAnsi="Arial" w:cs="Arial"/>
          <w:b/>
          <w:bCs/>
          <w:sz w:val="22"/>
        </w:rPr>
        <w:t xml:space="preserve">automatizovaný technický prostředek bez obsluhy (radary) </w:t>
      </w:r>
    </w:p>
    <w:p w:rsidR="00E44256" w:rsidRPr="00AF2E62" w:rsidRDefault="00E44256" w:rsidP="00E44256">
      <w:pPr>
        <w:jc w:val="both"/>
        <w:rPr>
          <w:rFonts w:ascii="Arial" w:hAnsi="Arial" w:cs="Arial"/>
          <w:sz w:val="22"/>
        </w:rPr>
      </w:pPr>
      <w:r w:rsidRPr="00AF2E62">
        <w:rPr>
          <w:rFonts w:ascii="Arial" w:hAnsi="Arial" w:cs="Arial"/>
          <w:sz w:val="22"/>
        </w:rPr>
        <w:t xml:space="preserve">Do konce roku 2021 bylo oznámeno správnímu orgánu celkem 14 697 přestupků v souvislosti s úsekovým měřením rychlosti vozidel na silnici č. I/43 v obci Svitavy a v obci Opatov. V obci Svitavy bylo zjištěno překročení rychlosti v 3 340 případech a v obci Opatov v 11 357 případech. Ve 13 410 případech došlo k překročení rychlosti v obci o méně než 20 km/h, v 1 237 případech k překročení rychlosti v obci o více než 20 km/h a v 50 případech se jednalo o překročení rychlosti v obci o 40 km/h a více. U většiny případů na základě vydané výzvy byla určená částka provozovatelem uhrazena.  V případech, kde provozovatel vozidla svoji povinnost nesplnil a určenou částku neuhradil, bylo zahájeno správní řízení. V 217 případech provozovatel vozidla sdělil totožnost řidiče. Správní orgán ve 174 případech vydal rozhodnutí, v ostatních případech stále probíhá řízení, a to zejména kvůli obstrukčnímu jednání účastníků řízení. </w:t>
      </w:r>
    </w:p>
    <w:p w:rsidR="00E44256" w:rsidRPr="00AF2E62" w:rsidRDefault="00E44256" w:rsidP="00E44256">
      <w:pPr>
        <w:jc w:val="both"/>
        <w:rPr>
          <w:rFonts w:ascii="Arial" w:hAnsi="Arial" w:cs="Arial"/>
          <w:sz w:val="22"/>
        </w:rPr>
      </w:pPr>
    </w:p>
    <w:p w:rsidR="00E44256" w:rsidRDefault="00E44256" w:rsidP="00E44256">
      <w:pPr>
        <w:jc w:val="both"/>
        <w:rPr>
          <w:rFonts w:ascii="Arial" w:hAnsi="Arial" w:cs="Arial"/>
          <w:b/>
          <w:bCs/>
          <w:sz w:val="22"/>
          <w:u w:val="single"/>
        </w:rPr>
      </w:pPr>
    </w:p>
    <w:p w:rsidR="00E44256" w:rsidRDefault="00E44256" w:rsidP="00E44256">
      <w:pPr>
        <w:jc w:val="both"/>
        <w:rPr>
          <w:rFonts w:ascii="Arial" w:hAnsi="Arial" w:cs="Arial"/>
          <w:b/>
          <w:bCs/>
          <w:sz w:val="22"/>
          <w:u w:val="single"/>
        </w:rPr>
      </w:pPr>
    </w:p>
    <w:p w:rsidR="00E44256" w:rsidRPr="00AF2E62" w:rsidRDefault="00E44256" w:rsidP="00E44256">
      <w:pPr>
        <w:jc w:val="both"/>
        <w:rPr>
          <w:rFonts w:ascii="Arial" w:hAnsi="Arial" w:cs="Arial"/>
          <w:sz w:val="22"/>
        </w:rPr>
      </w:pPr>
      <w:r w:rsidRPr="00AF2E62">
        <w:rPr>
          <w:rFonts w:ascii="Arial" w:hAnsi="Arial" w:cs="Arial"/>
          <w:sz w:val="22"/>
        </w:rPr>
        <w:t xml:space="preserve">Jako nejnáročnější na projednávání (dokazování) jsou přestupky týkající se dopravních nehod. V roce 2021 měl správní orgán k řešení celkem 83 případů. V průběhu loňského roku proběhly rekonstrukce silnic I. tříd, což omezilo jejich průjezdnost a z pohledu správního orgánu tato skutečnost měla i vliv na to, že se převážně dopravní nehody (30) staly na místních komunikacích přímo v obci Svitavy. Přestože v určitém období byla dopravně omezena silnice č. I/34 ve směru na obec Polička, tak zde došlo k 17 dopravním nehodám, a to převážně z důvodu vzájemného předjíždění motorových vozidel, nepřizpůsobení rychlosti jízdy povětrnostním podmínkám a stavu komunikace a také při odbočování v křižovatce na obec Vendolí, kde si řidiči neponechali mezi vozidly dostatečnou bezpečnostní vzdálenost nebo se nevěnovali plně řízení motorového vozidla. Správní orgán velmi pozitivně hodnotí vybudování kruhové křižovatky spojující silnice č. I/43, I/35 a III/003532 (směr Opatovec) z tzv. LEGO panelů, jelikož od jejího plného provozu nebyla správnímu orgánu z tohoto místa oznámena dopravní nehoda, ačkoliv v minulosti se jednalo o místo s výskytem častých dopravních nehod. </w:t>
      </w:r>
    </w:p>
    <w:p w:rsidR="00E44256" w:rsidRPr="00AF2E62" w:rsidRDefault="00E44256" w:rsidP="00E44256">
      <w:pPr>
        <w:jc w:val="both"/>
        <w:rPr>
          <w:rFonts w:ascii="Arial" w:hAnsi="Arial" w:cs="Arial"/>
          <w:sz w:val="22"/>
        </w:rPr>
      </w:pPr>
      <w:r w:rsidRPr="00AF2E62">
        <w:rPr>
          <w:rFonts w:ascii="Arial" w:hAnsi="Arial" w:cs="Arial"/>
          <w:sz w:val="22"/>
        </w:rPr>
        <w:t xml:space="preserve">Obecnou příčinou dopravních nehod v roce 2021 bylo nejčastěji právě nedání přednosti v jízdě (15) a v ostatních případech se jednalo o dopravní nehody při předjíždění vozidel a couvání z parkovacího místa. U těchto dopravních nehod došlo pouze k hmotné škodě na majetku bez vážného zranění osob, tudíž správní orgán žádného řidiče netrestal za přestupek dopravní nehody, při které je jinému ublíženo na zdraví spolu s uložením zákazu činnosti všech motorových vozidel. </w:t>
      </w:r>
    </w:p>
    <w:p w:rsidR="00E44256" w:rsidRPr="00AF2E62" w:rsidRDefault="00E44256" w:rsidP="00E44256">
      <w:pPr>
        <w:jc w:val="both"/>
        <w:rPr>
          <w:rFonts w:ascii="Arial" w:hAnsi="Arial" w:cs="Arial"/>
          <w:sz w:val="22"/>
        </w:rPr>
      </w:pPr>
    </w:p>
    <w:p w:rsidR="00E44256" w:rsidRPr="00AF2E62" w:rsidRDefault="00E44256" w:rsidP="00E44256">
      <w:pPr>
        <w:jc w:val="both"/>
        <w:rPr>
          <w:rFonts w:ascii="Arial" w:hAnsi="Arial" w:cs="Arial"/>
          <w:sz w:val="22"/>
        </w:rPr>
      </w:pPr>
      <w:r w:rsidRPr="00AF2E62">
        <w:rPr>
          <w:rFonts w:ascii="Arial" w:hAnsi="Arial" w:cs="Arial"/>
          <w:sz w:val="22"/>
        </w:rPr>
        <w:t xml:space="preserve">Ve 34 případech se jednalo o přestupky spočívající v řízení pod vlivem alkoholu nebo jiné návykové látky, kdy ve 3 případech byla následkem dopravní nehoda. Ve srovnání s předchozími roky klesl počet řidičů, kteří odmítli orientační nebo odborné lékařské vyšetření, zda při řízení vozidla nejsou ovlivněni alkoholem nebo jinou návykovou látkou (19). Dva cyklisté a jeden řidič </w:t>
      </w:r>
      <w:proofErr w:type="spellStart"/>
      <w:r w:rsidRPr="00AF2E62">
        <w:rPr>
          <w:rFonts w:ascii="Arial" w:hAnsi="Arial" w:cs="Arial"/>
          <w:sz w:val="22"/>
        </w:rPr>
        <w:t>elektrokoloběžky</w:t>
      </w:r>
      <w:proofErr w:type="spellEnd"/>
      <w:r w:rsidRPr="00AF2E62">
        <w:rPr>
          <w:rFonts w:ascii="Arial" w:hAnsi="Arial" w:cs="Arial"/>
          <w:sz w:val="22"/>
        </w:rPr>
        <w:t xml:space="preserve"> řídili ve stavu vylučujícím způsobilost, který si přivodili požitím alkoholického nápoje (hladina alkoholu v těle vyšší než 1 promile). Dalších 35 řidičů řídilo motorové vozidlo bez příslušného řidičského oprávnění, což je obdobný počet jako v předchozích letech. 10 řidičů překročilo maximální dovolenou rychlost v obci nebo mimo obec (přestupek zjištěn hlídkou městské policie nebo Policie ČR), kdy ve 4 případech byl za toto jednání uložen správní trest - zákaz činnosti spočívající v zákazu řízení všech motorových vozidel. </w:t>
      </w:r>
    </w:p>
    <w:p w:rsidR="00E44256" w:rsidRPr="00AF2E62" w:rsidRDefault="00E44256" w:rsidP="00E44256">
      <w:pPr>
        <w:jc w:val="both"/>
        <w:rPr>
          <w:rFonts w:ascii="Arial" w:hAnsi="Arial" w:cs="Arial"/>
          <w:sz w:val="22"/>
        </w:rPr>
      </w:pPr>
      <w:r w:rsidRPr="00AF2E62">
        <w:rPr>
          <w:rFonts w:ascii="Arial" w:hAnsi="Arial" w:cs="Arial"/>
          <w:sz w:val="22"/>
        </w:rPr>
        <w:t xml:space="preserve">Ve 34 případech bylo </w:t>
      </w:r>
      <w:proofErr w:type="spellStart"/>
      <w:r w:rsidRPr="00AF2E62">
        <w:rPr>
          <w:rFonts w:ascii="Arial" w:hAnsi="Arial" w:cs="Arial"/>
          <w:sz w:val="22"/>
        </w:rPr>
        <w:t>nízkorychlostním</w:t>
      </w:r>
      <w:proofErr w:type="spellEnd"/>
      <w:r w:rsidRPr="00AF2E62">
        <w:rPr>
          <w:rFonts w:ascii="Arial" w:hAnsi="Arial" w:cs="Arial"/>
          <w:sz w:val="22"/>
        </w:rPr>
        <w:t xml:space="preserve"> kontrolním vážením zjištěno, že vozidla překračují maximální povolenou hmotnost. V 52 případech nebyly splněny povinnosti stanovené v zákoně o pojištění odpovědnosti z provozu vozidla, tedy ve 30 případech provozovatel (vlastník) motorového vozidla neměl toto vozidlo pojištěné a ve 22 případech řidič motorového vozidla na výzvu příslušníků Policie ČR při silniční kontrole nepředložil zelenou kartu. Pouze ve 4 případech bylo užito v provozu na pozemních komunikacích vozidlo, které nebylo technicky způsobilé k jeho provozu, zpravidla se jednalo o vozidla, která neměla platnou pravidelnou státní technickou prohlídku (dále jen též jako „STK“). Nízký počet přestupků týkajících se STK v uplynulém roce je dán převážně tím, že dle Nařízení Evropského parlamentu a Rady (EU) č. 2020/698 (Omnibus I) a dle Nařízení Evropského parlamentu a Rady (EU) č. 2021/267 (Omnibus II) </w:t>
      </w:r>
      <w:r w:rsidRPr="00AF2E62">
        <w:rPr>
          <w:rFonts w:ascii="Arial" w:hAnsi="Arial" w:cs="Arial"/>
          <w:bCs/>
          <w:sz w:val="22"/>
          <w:szCs w:val="21"/>
          <w:shd w:val="clear" w:color="auto" w:fill="FFFFFF"/>
        </w:rPr>
        <w:t xml:space="preserve">byly platnosti STK prodlouženy v souvislosti s pandemií </w:t>
      </w:r>
      <w:proofErr w:type="spellStart"/>
      <w:r w:rsidRPr="00AF2E62">
        <w:rPr>
          <w:rFonts w:ascii="Arial" w:hAnsi="Arial" w:cs="Arial"/>
          <w:bCs/>
          <w:sz w:val="22"/>
          <w:szCs w:val="21"/>
          <w:shd w:val="clear" w:color="auto" w:fill="FFFFFF"/>
        </w:rPr>
        <w:t>COVID</w:t>
      </w:r>
      <w:proofErr w:type="spellEnd"/>
      <w:r w:rsidRPr="00AF2E62">
        <w:rPr>
          <w:rFonts w:ascii="Arial" w:hAnsi="Arial" w:cs="Arial"/>
          <w:bCs/>
          <w:sz w:val="22"/>
          <w:szCs w:val="21"/>
          <w:shd w:val="clear" w:color="auto" w:fill="FFFFFF"/>
        </w:rPr>
        <w:t xml:space="preserve">-19. </w:t>
      </w:r>
      <w:r w:rsidRPr="00AF2E62">
        <w:rPr>
          <w:rFonts w:ascii="Arial" w:hAnsi="Arial" w:cs="Arial"/>
          <w:sz w:val="22"/>
        </w:rPr>
        <w:t xml:space="preserve">Ve spojitosti s provozováním vozidla bylo oznámeno 29 přestupků s porušením přepisu změny vlastníka po převodu vlastnického práva k vozidlu, kdy tito vlastníci vozidlo prodali, ale již do 10 pracovních dnů nepožádali o zápis změny vlastníka silničního vozidla na registru vozidel. 2 profesionální řidiči jízdních souprav porušili povinnosti </w:t>
      </w:r>
      <w:proofErr w:type="spellStart"/>
      <w:r w:rsidRPr="00AF2E62">
        <w:rPr>
          <w:rFonts w:ascii="Arial" w:hAnsi="Arial" w:cs="Arial"/>
          <w:sz w:val="22"/>
        </w:rPr>
        <w:t>AETR</w:t>
      </w:r>
      <w:proofErr w:type="spellEnd"/>
      <w:r w:rsidRPr="00AF2E62">
        <w:rPr>
          <w:rFonts w:ascii="Arial" w:hAnsi="Arial" w:cs="Arial"/>
          <w:sz w:val="22"/>
        </w:rPr>
        <w:t xml:space="preserve"> (Evropská dohoda o práci osádek vozidel v mezinárodní silniční dopravě), kdy překročili dobu jízdy nebo nedodrželi povinné bezpečnostní přestávky. V roce 2021 oproti předchozím dvěma rokům klesl počet přestupků spočívajících v porušení povinnosti řidiče být držitelem platného posudku o zdravotní způsobilosti, kdy pouze 3 řidiči nebyli jeho držiteli</w:t>
      </w:r>
      <w:r w:rsidRPr="00AF2E62">
        <w:rPr>
          <w:rFonts w:ascii="Arial" w:hAnsi="Arial" w:cs="Arial"/>
          <w:color w:val="000000"/>
          <w:sz w:val="22"/>
        </w:rPr>
        <w:t xml:space="preserve"> a těmto byl uložen správní trest zákaz činnosti</w:t>
      </w:r>
      <w:r w:rsidRPr="00AF2E62">
        <w:rPr>
          <w:rFonts w:ascii="Arial" w:hAnsi="Arial" w:cs="Arial"/>
          <w:b/>
          <w:color w:val="000000"/>
          <w:sz w:val="22"/>
        </w:rPr>
        <w:t xml:space="preserve"> </w:t>
      </w:r>
      <w:r w:rsidRPr="00AF2E62">
        <w:rPr>
          <w:rFonts w:ascii="Arial" w:hAnsi="Arial" w:cs="Arial"/>
          <w:sz w:val="22"/>
        </w:rPr>
        <w:t xml:space="preserve">spočívající v zákazu řízení všech motorových vozidel. Druhým rokem byly řešeny přestupky (9), kterých se fyzická, fyzická podnikající a právnická osoba dopustila tím, že </w:t>
      </w:r>
      <w:r w:rsidRPr="00AF2E62">
        <w:rPr>
          <w:rFonts w:ascii="Arial" w:hAnsi="Arial" w:cs="Arial"/>
          <w:color w:val="000000"/>
          <w:sz w:val="22"/>
        </w:rPr>
        <w:t>odstavila silniční vozidlo na pozemní komunikaci, které po dobu více než 6 měsíců nesmí být podle zákona o podmínkách provozu vozidel na pozemních komunikacích provozováno z důvodu marného uplynutí lhůty pro provedení pravidelné technické prohlídky nebo jeho technickou nezpůsobilost. Velkou skupinu tvoří přestupky, kde řidič vozidla např. nepředloží při silniční kontrole potřebné doklady, které má mít u sebe při řízení vozidla, není za jízdy připoután bezpečnostním pásem, drží v ruce nebo jiným způsobem telefonní přístroj nebo jiné hovorové nebo záznamové zařízení, nerespektuje dopravní značení či zvolí nesprávný způsob jízdy.</w:t>
      </w:r>
    </w:p>
    <w:p w:rsidR="00E44256" w:rsidRPr="00AF2E62" w:rsidRDefault="00E44256" w:rsidP="00E44256">
      <w:pPr>
        <w:jc w:val="both"/>
        <w:rPr>
          <w:rFonts w:ascii="Arial" w:hAnsi="Arial" w:cs="Arial"/>
          <w:sz w:val="22"/>
        </w:rPr>
      </w:pPr>
      <w:r w:rsidRPr="00AF2E62">
        <w:rPr>
          <w:rFonts w:ascii="Arial" w:hAnsi="Arial" w:cs="Arial"/>
          <w:sz w:val="22"/>
        </w:rPr>
        <w:t xml:space="preserve">Ve 3 případech došlo k oznámení přestupku na osobu, která v době jeho spáchání nedovršila patnáctý rok svého věku, kdy se v tomto věku jedná o osobu, která není za přestupek odpovědná, a proto byly přestupky odloženy a současně byl mj. vyrozuměn orgán sociálně - právní ochrany dětí k dalšímu řešení. </w:t>
      </w:r>
    </w:p>
    <w:p w:rsidR="00E44256" w:rsidRPr="00AF2E62" w:rsidRDefault="00E44256" w:rsidP="00E44256">
      <w:pPr>
        <w:jc w:val="both"/>
        <w:rPr>
          <w:rFonts w:ascii="Arial" w:hAnsi="Arial" w:cs="Arial"/>
          <w:sz w:val="22"/>
        </w:rPr>
      </w:pPr>
      <w:r w:rsidRPr="00AF2E62">
        <w:rPr>
          <w:rFonts w:ascii="Arial" w:hAnsi="Arial" w:cs="Arial"/>
          <w:sz w:val="22"/>
        </w:rPr>
        <w:t>Proti rozhodnutí správního orgánu bylo v roce 2021 podáno 18 odvolání, v 5 případech odvolací orgán rozhodnutí potvrdil, v 5 případech rozhodnutí zrušil a řízení zastavil a ve zbylých případech doposud nebylo o odvolání rozhodnuto.</w:t>
      </w:r>
    </w:p>
    <w:p w:rsidR="00E44256" w:rsidRPr="00AF2E62" w:rsidRDefault="00E44256" w:rsidP="00E44256">
      <w:pPr>
        <w:jc w:val="both"/>
        <w:rPr>
          <w:rFonts w:ascii="Arial" w:hAnsi="Arial" w:cs="Arial"/>
          <w:sz w:val="22"/>
        </w:rPr>
      </w:pPr>
      <w:r w:rsidRPr="00AF2E62">
        <w:rPr>
          <w:rFonts w:ascii="Arial" w:hAnsi="Arial" w:cs="Arial"/>
          <w:sz w:val="22"/>
        </w:rPr>
        <w:t>Stejně jako v minulých letech, i v roce 2021 se stále objevují případy, kdy dochází k zneužívání práva a k procesním obstrukcím ze strany účastníků přestupkového řízení a jejich zmocněnců –  stále se jedná o protahování průběhu správního řízení s účelem překročení prekluzivní lhůty a hledání způsobů, jak se vyvinit z protiprávního jednání.</w:t>
      </w:r>
    </w:p>
    <w:p w:rsidR="00E44256" w:rsidRPr="00AF2E62" w:rsidRDefault="00E44256" w:rsidP="00E44256">
      <w:pPr>
        <w:jc w:val="both"/>
        <w:rPr>
          <w:rFonts w:ascii="Arial" w:hAnsi="Arial" w:cs="Arial"/>
          <w:sz w:val="22"/>
        </w:rPr>
      </w:pPr>
    </w:p>
    <w:p w:rsidR="00E44256" w:rsidRPr="00AF2E62" w:rsidRDefault="00E44256" w:rsidP="00E44256">
      <w:pPr>
        <w:jc w:val="both"/>
        <w:rPr>
          <w:rFonts w:ascii="Arial" w:hAnsi="Arial" w:cs="Arial"/>
          <w:sz w:val="22"/>
        </w:rPr>
      </w:pPr>
      <w:r w:rsidRPr="00AF2E62">
        <w:rPr>
          <w:rFonts w:ascii="Arial" w:hAnsi="Arial" w:cs="Arial"/>
          <w:sz w:val="22"/>
        </w:rPr>
        <w:t>Z celkového počtu evidovaných řidičů (23 274) bylo 1 180 řidičům za jejich přestupkové jednání započítán stanovený počet bodů v registru řidičů. Nejvíce řidičů (525) získalo 2 body.  121 řidičů získalo 12 bodů a tím na rok přišlo o řidičské oprávnění.</w:t>
      </w:r>
    </w:p>
    <w:p w:rsidR="00E44256" w:rsidRPr="00AF2E62" w:rsidRDefault="00E44256" w:rsidP="00E44256">
      <w:pPr>
        <w:jc w:val="both"/>
        <w:rPr>
          <w:rFonts w:ascii="Arial" w:hAnsi="Arial" w:cs="Arial"/>
          <w:sz w:val="22"/>
        </w:rPr>
      </w:pPr>
    </w:p>
    <w:p w:rsidR="00E44256" w:rsidRPr="00AF2E62" w:rsidRDefault="00E44256" w:rsidP="00E44256">
      <w:pPr>
        <w:jc w:val="both"/>
        <w:rPr>
          <w:rFonts w:ascii="Arial" w:hAnsi="Arial" w:cs="Arial"/>
          <w:sz w:val="22"/>
        </w:rPr>
      </w:pPr>
      <w:r w:rsidRPr="00AF2E62">
        <w:rPr>
          <w:rFonts w:ascii="Arial" w:hAnsi="Arial" w:cs="Arial"/>
          <w:sz w:val="22"/>
        </w:rPr>
        <w:t xml:space="preserve">Ve 49 případech byl Policií ČR zadržen řidičský průkaz, s 43 držiteli bylo zahájeno řízení o jeho zadržení, ve 4 případech byl řidičský průkaz zaslán na Ministerstvo dopravy České republiky, neboť držitelem řidičského průkazu byl cizinec. Ve 2 případech nebylo rozhodnuto o jeho zadržení. </w:t>
      </w:r>
    </w:p>
    <w:p w:rsidR="00E44256" w:rsidRPr="00AF2E62" w:rsidRDefault="00E44256" w:rsidP="00E44256">
      <w:pPr>
        <w:jc w:val="both"/>
        <w:rPr>
          <w:rFonts w:ascii="Arial" w:hAnsi="Arial" w:cs="Arial"/>
          <w:sz w:val="22"/>
        </w:rPr>
      </w:pPr>
    </w:p>
    <w:p w:rsidR="00E44256" w:rsidRPr="00AF2E62" w:rsidRDefault="00E44256" w:rsidP="00E44256">
      <w:pPr>
        <w:jc w:val="both"/>
        <w:rPr>
          <w:rFonts w:ascii="Arial" w:hAnsi="Arial" w:cs="Arial"/>
          <w:sz w:val="22"/>
        </w:rPr>
      </w:pPr>
      <w:r w:rsidRPr="00AF2E62">
        <w:rPr>
          <w:rFonts w:ascii="Arial" w:hAnsi="Arial" w:cs="Arial"/>
          <w:sz w:val="22"/>
        </w:rPr>
        <w:t>V roce 2021 bylo zahájeno 33 správních řízení o odejmutí řidičského oprávnění z důvodu ztráty zdravotní způsobilosti k řízení motorových vozidel. V 16 případech bylo řízení zastaveno a 5 řidičům bylo řidičské oprávnění odňato. Ve zbylých případech správní řízení stále probíhá.</w:t>
      </w:r>
    </w:p>
    <w:p w:rsidR="00E44256" w:rsidRPr="00AF2E62" w:rsidRDefault="00E44256" w:rsidP="00E44256">
      <w:pPr>
        <w:jc w:val="both"/>
        <w:rPr>
          <w:rFonts w:ascii="Arial" w:hAnsi="Arial" w:cs="Arial"/>
          <w:sz w:val="22"/>
        </w:rPr>
      </w:pPr>
    </w:p>
    <w:p w:rsidR="00E44256" w:rsidRPr="00AF2E62" w:rsidRDefault="00E44256" w:rsidP="00E44256">
      <w:pPr>
        <w:jc w:val="both"/>
        <w:rPr>
          <w:rFonts w:ascii="Arial" w:hAnsi="Arial" w:cs="Arial"/>
          <w:sz w:val="22"/>
        </w:rPr>
      </w:pPr>
      <w:r w:rsidRPr="00AF2E62">
        <w:rPr>
          <w:rFonts w:ascii="Arial" w:hAnsi="Arial" w:cs="Arial"/>
          <w:sz w:val="22"/>
        </w:rPr>
        <w:t xml:space="preserve">Ve všech případech (28) bylo vyhověno žádosti o upuštění zbytku zákazu činnosti spočívající v zákazu řízení motorových vozidel. V 66 případech bylo vyhověno žádosti o vrácení řidičského oprávnění po uplynutí správního trestu a ve 12 případech bylo vyhověno žádosti o vrácení řidičského oprávnění po „vybodování“.  </w:t>
      </w:r>
    </w:p>
    <w:p w:rsidR="00E44256" w:rsidRPr="00AF2E62" w:rsidRDefault="00E44256" w:rsidP="00E44256">
      <w:pPr>
        <w:jc w:val="both"/>
        <w:rPr>
          <w:rFonts w:ascii="Arial" w:hAnsi="Arial" w:cs="Arial"/>
          <w:b/>
          <w:bCs/>
          <w:sz w:val="22"/>
          <w:u w:val="single"/>
        </w:rPr>
      </w:pPr>
    </w:p>
    <w:p w:rsidR="00E44256" w:rsidRPr="00AF2E62" w:rsidRDefault="00E44256" w:rsidP="00E44256">
      <w:pPr>
        <w:jc w:val="both"/>
        <w:rPr>
          <w:rFonts w:ascii="Arial" w:hAnsi="Arial" w:cs="Arial"/>
          <w:sz w:val="22"/>
        </w:rPr>
      </w:pPr>
      <w:r w:rsidRPr="00AF2E62">
        <w:rPr>
          <w:rFonts w:ascii="Arial" w:hAnsi="Arial" w:cs="Arial"/>
          <w:sz w:val="22"/>
        </w:rPr>
        <w:t>V 9 případech byl ke stanovení přesné výše omamné látky v těle pachatele přizván soudní znalec z oboru toxikologie, kdy ve 2 případech byl případ předán na Okresní státní zastupitelství ve Svitavách, neboť ze znaleckého posudku vyplynulo, že se jedná o přečin ohrožení pod vlivem návykové látky podle § 274 trestního zákoníku. V průběhu roku 2021 nebylo potřeba přibrat znalce v oblasti řešení průběhu dopravních nehod.</w:t>
      </w:r>
    </w:p>
    <w:p w:rsidR="00E44256" w:rsidRPr="00AF2E62" w:rsidRDefault="00E44256" w:rsidP="00E44256">
      <w:pPr>
        <w:jc w:val="both"/>
        <w:rPr>
          <w:rFonts w:ascii="Arial" w:hAnsi="Arial" w:cs="Arial"/>
          <w:sz w:val="22"/>
        </w:rPr>
      </w:pPr>
    </w:p>
    <w:p w:rsidR="00E44256" w:rsidRPr="00AF2E62" w:rsidRDefault="00E44256" w:rsidP="00E44256">
      <w:pPr>
        <w:jc w:val="both"/>
        <w:rPr>
          <w:rFonts w:ascii="Arial" w:hAnsi="Arial" w:cs="Arial"/>
          <w:sz w:val="22"/>
        </w:rPr>
      </w:pPr>
      <w:r w:rsidRPr="00AF2E62">
        <w:rPr>
          <w:rFonts w:ascii="Arial" w:hAnsi="Arial" w:cs="Arial"/>
          <w:sz w:val="22"/>
        </w:rPr>
        <w:t xml:space="preserve">Na pokutách bylo v roce 2021 odborem dopravy uloženo celkem 13 625 400 Kč, z toho 11 581 100 za ATP (radary) a 2 044 300 Kč za ostatní přestupky.  Zaplaceno bylo 11 402 800 Kč, z toho 9 635 400 Kč za ATP a 1 767 400 Kč za ostatní přestupky. Nezaplacené pokuty byly předány k vymáhání v exekučním řízení.  </w:t>
      </w:r>
    </w:p>
    <w:p w:rsidR="00E44256" w:rsidRDefault="00E44256" w:rsidP="00E44256">
      <w:pPr>
        <w:ind w:firstLine="540"/>
        <w:jc w:val="both"/>
        <w:rPr>
          <w:rFonts w:ascii="Arial" w:hAnsi="Arial" w:cs="Arial"/>
          <w:sz w:val="22"/>
          <w:szCs w:val="22"/>
        </w:rPr>
      </w:pPr>
    </w:p>
    <w:p w:rsidR="00E44256" w:rsidRPr="00F02599" w:rsidRDefault="00E44256" w:rsidP="00E44256">
      <w:pPr>
        <w:ind w:firstLine="567"/>
        <w:jc w:val="both"/>
        <w:rPr>
          <w:rFonts w:ascii="Arial" w:hAnsi="Arial" w:cs="Arial"/>
          <w:sz w:val="22"/>
          <w:szCs w:val="22"/>
        </w:rPr>
      </w:pPr>
    </w:p>
    <w:p w:rsidR="00E44256" w:rsidRPr="00F02599" w:rsidRDefault="00E44256" w:rsidP="00E44256">
      <w:pPr>
        <w:jc w:val="both"/>
        <w:rPr>
          <w:rFonts w:ascii="Arial" w:hAnsi="Arial" w:cs="Arial"/>
          <w:sz w:val="22"/>
          <w:szCs w:val="22"/>
        </w:rPr>
      </w:pPr>
      <w:r w:rsidRPr="00AF2E62">
        <w:rPr>
          <w:rFonts w:ascii="Arial" w:hAnsi="Arial" w:cs="Arial"/>
          <w:b/>
          <w:sz w:val="22"/>
          <w:szCs w:val="22"/>
        </w:rPr>
        <w:t>Odboru správních činností</w:t>
      </w:r>
      <w:r w:rsidRPr="00F02599">
        <w:rPr>
          <w:rFonts w:ascii="Arial" w:hAnsi="Arial" w:cs="Arial"/>
          <w:sz w:val="22"/>
          <w:szCs w:val="22"/>
        </w:rPr>
        <w:t xml:space="preserve"> – </w:t>
      </w:r>
      <w:r>
        <w:rPr>
          <w:rFonts w:ascii="Arial" w:hAnsi="Arial" w:cs="Arial"/>
          <w:sz w:val="22"/>
          <w:szCs w:val="22"/>
        </w:rPr>
        <w:t>oddělení</w:t>
      </w:r>
      <w:r w:rsidRPr="00F02599">
        <w:rPr>
          <w:rFonts w:ascii="Arial" w:hAnsi="Arial" w:cs="Arial"/>
          <w:sz w:val="22"/>
          <w:szCs w:val="22"/>
        </w:rPr>
        <w:t xml:space="preserve"> přestupkovému jsou v převážné většině přestupky oznamovány Obvodním oddělením Policie ČR ve Svitavách, dále městs</w:t>
      </w:r>
      <w:r>
        <w:rPr>
          <w:rFonts w:ascii="Arial" w:hAnsi="Arial" w:cs="Arial"/>
          <w:sz w:val="22"/>
          <w:szCs w:val="22"/>
        </w:rPr>
        <w:t xml:space="preserve">kou policií a okresním soudem. </w:t>
      </w:r>
      <w:r w:rsidRPr="00F02599">
        <w:rPr>
          <w:rFonts w:ascii="Arial" w:hAnsi="Arial" w:cs="Arial"/>
          <w:sz w:val="22"/>
          <w:szCs w:val="22"/>
        </w:rPr>
        <w:t>V roce 202</w:t>
      </w:r>
      <w:r>
        <w:rPr>
          <w:rFonts w:ascii="Arial" w:hAnsi="Arial" w:cs="Arial"/>
          <w:sz w:val="22"/>
          <w:szCs w:val="22"/>
        </w:rPr>
        <w:t>1</w:t>
      </w:r>
      <w:r w:rsidRPr="00F02599">
        <w:rPr>
          <w:rFonts w:ascii="Arial" w:hAnsi="Arial" w:cs="Arial"/>
          <w:sz w:val="22"/>
          <w:szCs w:val="22"/>
        </w:rPr>
        <w:t xml:space="preserve"> bylo oznámeno 2</w:t>
      </w:r>
      <w:r>
        <w:rPr>
          <w:rFonts w:ascii="Arial" w:hAnsi="Arial" w:cs="Arial"/>
          <w:sz w:val="22"/>
          <w:szCs w:val="22"/>
        </w:rPr>
        <w:t>97</w:t>
      </w:r>
      <w:r w:rsidRPr="00F02599">
        <w:rPr>
          <w:rFonts w:ascii="Arial" w:hAnsi="Arial" w:cs="Arial"/>
          <w:sz w:val="22"/>
          <w:szCs w:val="22"/>
        </w:rPr>
        <w:t xml:space="preserve"> případů, což je </w:t>
      </w:r>
      <w:r>
        <w:rPr>
          <w:rFonts w:ascii="Arial" w:hAnsi="Arial" w:cs="Arial"/>
          <w:sz w:val="22"/>
          <w:szCs w:val="22"/>
        </w:rPr>
        <w:t>mírný nárůst oproti roku 2020.</w:t>
      </w:r>
      <w:r w:rsidRPr="00F02599">
        <w:rPr>
          <w:rFonts w:ascii="Arial" w:hAnsi="Arial" w:cs="Arial"/>
          <w:sz w:val="22"/>
          <w:szCs w:val="22"/>
        </w:rPr>
        <w:t xml:space="preserve"> </w:t>
      </w:r>
      <w:r>
        <w:rPr>
          <w:rFonts w:ascii="Arial" w:hAnsi="Arial" w:cs="Arial"/>
          <w:sz w:val="22"/>
          <w:szCs w:val="22"/>
        </w:rPr>
        <w:t xml:space="preserve"> Oddělení přestupkové </w:t>
      </w:r>
      <w:r w:rsidRPr="00F02599">
        <w:rPr>
          <w:rFonts w:ascii="Arial" w:hAnsi="Arial" w:cs="Arial"/>
          <w:sz w:val="22"/>
          <w:szCs w:val="22"/>
        </w:rPr>
        <w:t>se dále zabýval</w:t>
      </w:r>
      <w:r>
        <w:rPr>
          <w:rFonts w:ascii="Arial" w:hAnsi="Arial" w:cs="Arial"/>
          <w:sz w:val="22"/>
          <w:szCs w:val="22"/>
        </w:rPr>
        <w:t>o</w:t>
      </w:r>
      <w:r w:rsidRPr="00F02599">
        <w:rPr>
          <w:rFonts w:ascii="Arial" w:hAnsi="Arial" w:cs="Arial"/>
          <w:sz w:val="22"/>
          <w:szCs w:val="22"/>
        </w:rPr>
        <w:t xml:space="preserve"> 10</w:t>
      </w:r>
      <w:r>
        <w:rPr>
          <w:rFonts w:ascii="Arial" w:hAnsi="Arial" w:cs="Arial"/>
          <w:sz w:val="22"/>
          <w:szCs w:val="22"/>
        </w:rPr>
        <w:t>3</w:t>
      </w:r>
      <w:r w:rsidRPr="00F02599">
        <w:rPr>
          <w:rFonts w:ascii="Arial" w:hAnsi="Arial" w:cs="Arial"/>
          <w:sz w:val="22"/>
          <w:szCs w:val="22"/>
        </w:rPr>
        <w:t> případy, které přecházely z roku 20</w:t>
      </w:r>
      <w:r>
        <w:rPr>
          <w:rFonts w:ascii="Arial" w:hAnsi="Arial" w:cs="Arial"/>
          <w:sz w:val="22"/>
          <w:szCs w:val="22"/>
        </w:rPr>
        <w:t>20</w:t>
      </w:r>
      <w:r w:rsidRPr="00F02599">
        <w:rPr>
          <w:rFonts w:ascii="Arial" w:hAnsi="Arial" w:cs="Arial"/>
          <w:sz w:val="22"/>
          <w:szCs w:val="22"/>
        </w:rPr>
        <w:t>. Jednalo se o věci, které byly doručeny správnímu orgánu ke konci roku, anebo o ty, u kterých nebylo ukončeno řízení, zahájené v roce 20</w:t>
      </w:r>
      <w:r>
        <w:rPr>
          <w:rFonts w:ascii="Arial" w:hAnsi="Arial" w:cs="Arial"/>
          <w:sz w:val="22"/>
          <w:szCs w:val="22"/>
        </w:rPr>
        <w:t>20</w:t>
      </w:r>
      <w:r w:rsidRPr="00F02599">
        <w:rPr>
          <w:rFonts w:ascii="Arial" w:hAnsi="Arial" w:cs="Arial"/>
          <w:sz w:val="22"/>
          <w:szCs w:val="22"/>
        </w:rPr>
        <w:t xml:space="preserve">. V mnoha věcech dochází k tomu, že jedním oznámením podezřelé osoby (případem) dochází k souběhu spáchání několika skutkových podstat přestupků, které jsou následně řešeny ve společném řízení.  </w:t>
      </w:r>
    </w:p>
    <w:p w:rsidR="00E44256" w:rsidRPr="00F02599" w:rsidRDefault="00E44256" w:rsidP="00E44256">
      <w:pPr>
        <w:jc w:val="both"/>
        <w:rPr>
          <w:rFonts w:ascii="Arial" w:hAnsi="Arial" w:cs="Arial"/>
          <w:sz w:val="22"/>
          <w:szCs w:val="22"/>
        </w:rPr>
      </w:pPr>
    </w:p>
    <w:p w:rsidR="00E44256" w:rsidRPr="00F02599" w:rsidRDefault="00E44256" w:rsidP="00E44256">
      <w:pPr>
        <w:jc w:val="both"/>
        <w:rPr>
          <w:rFonts w:ascii="Arial" w:hAnsi="Arial" w:cs="Arial"/>
          <w:sz w:val="22"/>
          <w:szCs w:val="22"/>
        </w:rPr>
      </w:pPr>
      <w:r w:rsidRPr="00F02599">
        <w:rPr>
          <w:rFonts w:ascii="Arial" w:hAnsi="Arial" w:cs="Arial"/>
          <w:sz w:val="22"/>
          <w:szCs w:val="22"/>
        </w:rPr>
        <w:t xml:space="preserve">Stejně jako v letech předchozích, tvořily opět největší skupinu z projednávaných věcí přestupky proti občanskému soužití, a to </w:t>
      </w:r>
      <w:r>
        <w:rPr>
          <w:rFonts w:ascii="Arial" w:hAnsi="Arial" w:cs="Arial"/>
          <w:sz w:val="22"/>
          <w:szCs w:val="22"/>
        </w:rPr>
        <w:t>314</w:t>
      </w:r>
      <w:r w:rsidRPr="00F02599">
        <w:rPr>
          <w:rFonts w:ascii="Arial" w:hAnsi="Arial" w:cs="Arial"/>
          <w:sz w:val="22"/>
          <w:szCs w:val="22"/>
        </w:rPr>
        <w:t xml:space="preserve"> přestupků, </w:t>
      </w:r>
      <w:r>
        <w:rPr>
          <w:rFonts w:ascii="Arial" w:hAnsi="Arial" w:cs="Arial"/>
          <w:sz w:val="22"/>
          <w:szCs w:val="22"/>
        </w:rPr>
        <w:t>což je výrazný nárůst oproti roku 2020 a to o 95 přestupků.</w:t>
      </w:r>
      <w:r w:rsidRPr="00F02599">
        <w:rPr>
          <w:rFonts w:ascii="Arial" w:hAnsi="Arial" w:cs="Arial"/>
          <w:sz w:val="22"/>
          <w:szCs w:val="22"/>
        </w:rPr>
        <w:t xml:space="preserve"> </w:t>
      </w:r>
      <w:r w:rsidRPr="00F73B7F">
        <w:rPr>
          <w:rFonts w:ascii="Arial" w:hAnsi="Arial" w:cs="Arial"/>
          <w:sz w:val="22"/>
          <w:szCs w:val="22"/>
        </w:rPr>
        <w:t>Jedná</w:t>
      </w:r>
      <w:r w:rsidRPr="00F02599">
        <w:rPr>
          <w:rFonts w:ascii="Arial" w:hAnsi="Arial" w:cs="Arial"/>
          <w:sz w:val="22"/>
          <w:szCs w:val="22"/>
        </w:rPr>
        <w:t xml:space="preserve"> se zejména o ublížení na zdraví, vyhrožování újmou na zdraví, schválnosti, jiná hrubá jednání nebo </w:t>
      </w:r>
      <w:r>
        <w:rPr>
          <w:rFonts w:ascii="Arial" w:hAnsi="Arial" w:cs="Arial"/>
          <w:sz w:val="22"/>
          <w:szCs w:val="22"/>
        </w:rPr>
        <w:t xml:space="preserve">hrubé </w:t>
      </w:r>
      <w:r w:rsidRPr="00F02599">
        <w:rPr>
          <w:rFonts w:ascii="Arial" w:hAnsi="Arial" w:cs="Arial"/>
          <w:sz w:val="22"/>
          <w:szCs w:val="22"/>
        </w:rPr>
        <w:t xml:space="preserve">urážky na cti a to jak mezi rodinnými příslušníky, tak i o neshody a narušené vztahy mezi sousedy, známými anebo i cizími lidmi, apod. </w:t>
      </w:r>
    </w:p>
    <w:p w:rsidR="00E44256" w:rsidRDefault="00E44256" w:rsidP="00E44256">
      <w:pPr>
        <w:jc w:val="both"/>
        <w:rPr>
          <w:rFonts w:ascii="Arial" w:hAnsi="Arial" w:cs="Arial"/>
          <w:sz w:val="22"/>
          <w:szCs w:val="22"/>
        </w:rPr>
      </w:pPr>
    </w:p>
    <w:p w:rsidR="00E44256" w:rsidRDefault="00E44256" w:rsidP="00E44256">
      <w:pPr>
        <w:jc w:val="both"/>
        <w:rPr>
          <w:rFonts w:ascii="Arial" w:hAnsi="Arial" w:cs="Arial"/>
          <w:sz w:val="22"/>
          <w:szCs w:val="22"/>
        </w:rPr>
      </w:pPr>
      <w:r w:rsidRPr="00F02599">
        <w:rPr>
          <w:rFonts w:ascii="Arial" w:hAnsi="Arial" w:cs="Arial"/>
          <w:sz w:val="22"/>
          <w:szCs w:val="22"/>
        </w:rPr>
        <w:t xml:space="preserve">Další větší skupinu tvoří přestupky proti majetku, kterých bylo projednáno </w:t>
      </w:r>
      <w:r>
        <w:rPr>
          <w:rFonts w:ascii="Arial" w:hAnsi="Arial" w:cs="Arial"/>
          <w:sz w:val="22"/>
          <w:szCs w:val="22"/>
        </w:rPr>
        <w:t>111</w:t>
      </w:r>
      <w:r w:rsidRPr="00F02599">
        <w:rPr>
          <w:rFonts w:ascii="Arial" w:hAnsi="Arial" w:cs="Arial"/>
          <w:sz w:val="22"/>
          <w:szCs w:val="22"/>
        </w:rPr>
        <w:t xml:space="preserve">. Zde se jedná o </w:t>
      </w:r>
      <w:r>
        <w:rPr>
          <w:rFonts w:ascii="Arial" w:hAnsi="Arial" w:cs="Arial"/>
          <w:sz w:val="22"/>
          <w:szCs w:val="22"/>
        </w:rPr>
        <w:t>téměř trojnásobný počet oproti tomu, co bylo řešeno v</w:t>
      </w:r>
      <w:r w:rsidRPr="00F02599">
        <w:rPr>
          <w:rFonts w:ascii="Arial" w:hAnsi="Arial" w:cs="Arial"/>
          <w:sz w:val="22"/>
          <w:szCs w:val="22"/>
        </w:rPr>
        <w:t> ro</w:t>
      </w:r>
      <w:r>
        <w:rPr>
          <w:rFonts w:ascii="Arial" w:hAnsi="Arial" w:cs="Arial"/>
          <w:sz w:val="22"/>
          <w:szCs w:val="22"/>
        </w:rPr>
        <w:t>ce</w:t>
      </w:r>
      <w:r w:rsidRPr="00F02599">
        <w:rPr>
          <w:rFonts w:ascii="Arial" w:hAnsi="Arial" w:cs="Arial"/>
          <w:sz w:val="22"/>
          <w:szCs w:val="22"/>
        </w:rPr>
        <w:t xml:space="preserve"> 20</w:t>
      </w:r>
      <w:r>
        <w:rPr>
          <w:rFonts w:ascii="Arial" w:hAnsi="Arial" w:cs="Arial"/>
          <w:sz w:val="22"/>
          <w:szCs w:val="22"/>
        </w:rPr>
        <w:t>20</w:t>
      </w:r>
      <w:r w:rsidRPr="00F02599">
        <w:rPr>
          <w:rFonts w:ascii="Arial" w:hAnsi="Arial" w:cs="Arial"/>
          <w:sz w:val="22"/>
          <w:szCs w:val="22"/>
        </w:rPr>
        <w:t xml:space="preserve">, kdy bylo řešeno </w:t>
      </w:r>
      <w:r>
        <w:rPr>
          <w:rFonts w:ascii="Arial" w:hAnsi="Arial" w:cs="Arial"/>
          <w:sz w:val="22"/>
          <w:szCs w:val="22"/>
        </w:rPr>
        <w:t>49 přestupků</w:t>
      </w:r>
      <w:r w:rsidRPr="00F02599">
        <w:rPr>
          <w:rFonts w:ascii="Arial" w:hAnsi="Arial" w:cs="Arial"/>
          <w:sz w:val="22"/>
          <w:szCs w:val="22"/>
        </w:rPr>
        <w:t xml:space="preserve">. Převážnou většinu představují krádeže v obchodech, </w:t>
      </w:r>
      <w:r>
        <w:rPr>
          <w:rFonts w:ascii="Arial" w:hAnsi="Arial" w:cs="Arial"/>
          <w:sz w:val="22"/>
          <w:szCs w:val="22"/>
        </w:rPr>
        <w:t xml:space="preserve">podvody, </w:t>
      </w:r>
      <w:r w:rsidRPr="00F02599">
        <w:rPr>
          <w:rFonts w:ascii="Arial" w:hAnsi="Arial" w:cs="Arial"/>
          <w:sz w:val="22"/>
          <w:szCs w:val="22"/>
        </w:rPr>
        <w:t xml:space="preserve">dále pak úmyslná poškozování nebo zničení věcí. </w:t>
      </w:r>
      <w:r>
        <w:rPr>
          <w:rFonts w:ascii="Arial" w:hAnsi="Arial" w:cs="Arial"/>
          <w:sz w:val="22"/>
          <w:szCs w:val="22"/>
        </w:rPr>
        <w:t xml:space="preserve">Je možné, že do tohoto navýšení se projevilo </w:t>
      </w:r>
      <w:r w:rsidRPr="00F02599">
        <w:rPr>
          <w:rFonts w:ascii="Arial" w:hAnsi="Arial" w:cs="Arial"/>
          <w:sz w:val="22"/>
          <w:szCs w:val="22"/>
        </w:rPr>
        <w:t>zvýšení hranice z 5.000 Kč na 10.000 Kč, která je rozhodující pro to, zda byl sp</w:t>
      </w:r>
      <w:r>
        <w:rPr>
          <w:rFonts w:ascii="Arial" w:hAnsi="Arial" w:cs="Arial"/>
          <w:sz w:val="22"/>
          <w:szCs w:val="22"/>
        </w:rPr>
        <w:t>áchán přestupek, či trestný čin, ke které došlo od 01.10.2020.</w:t>
      </w:r>
    </w:p>
    <w:p w:rsidR="00E44256" w:rsidRDefault="00E44256" w:rsidP="00E44256">
      <w:pPr>
        <w:jc w:val="both"/>
        <w:rPr>
          <w:rFonts w:ascii="Arial" w:hAnsi="Arial" w:cs="Arial"/>
          <w:sz w:val="22"/>
          <w:szCs w:val="22"/>
        </w:rPr>
      </w:pPr>
    </w:p>
    <w:p w:rsidR="00E44256" w:rsidRPr="00F02599" w:rsidRDefault="00E44256" w:rsidP="00E44256">
      <w:pPr>
        <w:jc w:val="both"/>
        <w:rPr>
          <w:rFonts w:ascii="Arial" w:hAnsi="Arial" w:cs="Arial"/>
          <w:sz w:val="22"/>
          <w:szCs w:val="22"/>
        </w:rPr>
      </w:pPr>
      <w:r w:rsidRPr="00F02599">
        <w:rPr>
          <w:rFonts w:ascii="Arial" w:hAnsi="Arial" w:cs="Arial"/>
          <w:sz w:val="22"/>
          <w:szCs w:val="22"/>
        </w:rPr>
        <w:t>Proti veřejnému pořádku bylo řešeno 2</w:t>
      </w:r>
      <w:r>
        <w:rPr>
          <w:rFonts w:ascii="Arial" w:hAnsi="Arial" w:cs="Arial"/>
          <w:sz w:val="22"/>
          <w:szCs w:val="22"/>
        </w:rPr>
        <w:t>7</w:t>
      </w:r>
      <w:r w:rsidRPr="00F02599">
        <w:rPr>
          <w:rFonts w:ascii="Arial" w:hAnsi="Arial" w:cs="Arial"/>
          <w:sz w:val="22"/>
          <w:szCs w:val="22"/>
        </w:rPr>
        <w:t xml:space="preserve"> přestupků. Zde se jedná o</w:t>
      </w:r>
      <w:r>
        <w:rPr>
          <w:rFonts w:ascii="Arial" w:hAnsi="Arial" w:cs="Arial"/>
          <w:sz w:val="22"/>
          <w:szCs w:val="22"/>
        </w:rPr>
        <w:t xml:space="preserve"> počet srovnatelný s rokem 2020, ve kterém bylo těchto přestupků řešeno 29.</w:t>
      </w:r>
      <w:r w:rsidRPr="00F02599">
        <w:rPr>
          <w:rFonts w:ascii="Arial" w:hAnsi="Arial" w:cs="Arial"/>
          <w:sz w:val="22"/>
          <w:szCs w:val="22"/>
        </w:rPr>
        <w:t xml:space="preserve"> Převažují přestupky neuposlechnutí výzvy úřední osoby při výkonu její pravomoci (příslušníků policie ČR anebo strážníků městské policie), dále se jednalo o znevážení postavení úřední osoby při výkonu její pravomoci a porušení nočního klidu.  </w:t>
      </w:r>
    </w:p>
    <w:p w:rsidR="00E44256" w:rsidRDefault="00E44256" w:rsidP="00E44256">
      <w:pPr>
        <w:jc w:val="both"/>
        <w:rPr>
          <w:rFonts w:ascii="Arial" w:hAnsi="Arial" w:cs="Arial"/>
          <w:sz w:val="22"/>
          <w:szCs w:val="22"/>
        </w:rPr>
      </w:pPr>
    </w:p>
    <w:p w:rsidR="00E44256" w:rsidRDefault="00E44256" w:rsidP="00E44256">
      <w:pPr>
        <w:jc w:val="both"/>
        <w:rPr>
          <w:rFonts w:ascii="Arial" w:hAnsi="Arial" w:cs="Arial"/>
          <w:snapToGrid w:val="0"/>
          <w:sz w:val="22"/>
          <w:szCs w:val="22"/>
        </w:rPr>
      </w:pPr>
      <w:r w:rsidRPr="00F02599">
        <w:rPr>
          <w:rFonts w:ascii="Arial" w:hAnsi="Arial" w:cs="Arial"/>
          <w:sz w:val="22"/>
          <w:szCs w:val="22"/>
        </w:rPr>
        <w:t xml:space="preserve">Porušení zákona </w:t>
      </w:r>
      <w:r w:rsidRPr="00F02599">
        <w:rPr>
          <w:rFonts w:ascii="Arial" w:hAnsi="Arial" w:cs="Arial"/>
          <w:snapToGrid w:val="0"/>
          <w:sz w:val="22"/>
          <w:szCs w:val="22"/>
        </w:rPr>
        <w:t>o ochraně zdraví před škodlivými účinky návykových látek bylo řešeno v</w:t>
      </w:r>
      <w:r>
        <w:rPr>
          <w:rFonts w:ascii="Arial" w:hAnsi="Arial" w:cs="Arial"/>
          <w:snapToGrid w:val="0"/>
          <w:sz w:val="22"/>
          <w:szCs w:val="22"/>
        </w:rPr>
        <w:t>e</w:t>
      </w:r>
      <w:r w:rsidRPr="00F02599">
        <w:rPr>
          <w:rFonts w:ascii="Arial" w:hAnsi="Arial" w:cs="Arial"/>
          <w:snapToGrid w:val="0"/>
          <w:sz w:val="22"/>
          <w:szCs w:val="22"/>
        </w:rPr>
        <w:t> </w:t>
      </w:r>
      <w:r>
        <w:rPr>
          <w:rFonts w:ascii="Arial" w:hAnsi="Arial" w:cs="Arial"/>
          <w:snapToGrid w:val="0"/>
          <w:sz w:val="22"/>
          <w:szCs w:val="22"/>
        </w:rPr>
        <w:t>2</w:t>
      </w:r>
      <w:r w:rsidRPr="00F02599">
        <w:rPr>
          <w:rFonts w:ascii="Arial" w:hAnsi="Arial" w:cs="Arial"/>
          <w:snapToGrid w:val="0"/>
          <w:sz w:val="22"/>
          <w:szCs w:val="22"/>
        </w:rPr>
        <w:t xml:space="preserve"> případech. </w:t>
      </w:r>
      <w:r>
        <w:rPr>
          <w:rFonts w:ascii="Arial" w:hAnsi="Arial" w:cs="Arial"/>
          <w:snapToGrid w:val="0"/>
          <w:sz w:val="22"/>
          <w:szCs w:val="22"/>
        </w:rPr>
        <w:t>Jeden</w:t>
      </w:r>
      <w:r w:rsidRPr="00F02599">
        <w:rPr>
          <w:rFonts w:ascii="Arial" w:hAnsi="Arial" w:cs="Arial"/>
          <w:snapToGrid w:val="0"/>
          <w:sz w:val="22"/>
          <w:szCs w:val="22"/>
        </w:rPr>
        <w:t xml:space="preserve"> případ se týkal kouření v místech, kde je to zakázáno, a </w:t>
      </w:r>
      <w:r>
        <w:rPr>
          <w:rFonts w:ascii="Arial" w:hAnsi="Arial" w:cs="Arial"/>
          <w:snapToGrid w:val="0"/>
          <w:sz w:val="22"/>
          <w:szCs w:val="22"/>
        </w:rPr>
        <w:t>1</w:t>
      </w:r>
      <w:r w:rsidRPr="00F02599">
        <w:rPr>
          <w:rFonts w:ascii="Arial" w:hAnsi="Arial" w:cs="Arial"/>
          <w:snapToGrid w:val="0"/>
          <w:sz w:val="22"/>
          <w:szCs w:val="22"/>
        </w:rPr>
        <w:t xml:space="preserve"> případ</w:t>
      </w:r>
      <w:r>
        <w:rPr>
          <w:rFonts w:ascii="Arial" w:hAnsi="Arial" w:cs="Arial"/>
          <w:snapToGrid w:val="0"/>
          <w:sz w:val="22"/>
          <w:szCs w:val="22"/>
        </w:rPr>
        <w:t xml:space="preserve"> bylo odmítnutí podrobit se orientačnímu vyšetření, kdy již toto není řešeno jako přestupek proti veřejnému pořádku neuposlechnutí výzvy úřední osoby při výkonu její pravomoci</w:t>
      </w:r>
      <w:r w:rsidRPr="00F02599">
        <w:rPr>
          <w:rFonts w:ascii="Arial" w:hAnsi="Arial" w:cs="Arial"/>
          <w:snapToGrid w:val="0"/>
          <w:sz w:val="22"/>
          <w:szCs w:val="22"/>
        </w:rPr>
        <w:t xml:space="preserve">. </w:t>
      </w:r>
    </w:p>
    <w:p w:rsidR="00E44256" w:rsidRDefault="00E44256" w:rsidP="00E44256">
      <w:pPr>
        <w:jc w:val="both"/>
        <w:rPr>
          <w:rFonts w:ascii="Arial" w:hAnsi="Arial" w:cs="Arial"/>
          <w:snapToGrid w:val="0"/>
          <w:sz w:val="22"/>
          <w:szCs w:val="22"/>
        </w:rPr>
      </w:pPr>
    </w:p>
    <w:p w:rsidR="00E44256" w:rsidRPr="00F02599" w:rsidRDefault="00E44256" w:rsidP="00E44256">
      <w:pPr>
        <w:jc w:val="both"/>
        <w:rPr>
          <w:rFonts w:ascii="Arial" w:hAnsi="Arial" w:cs="Arial"/>
          <w:sz w:val="22"/>
          <w:szCs w:val="22"/>
        </w:rPr>
      </w:pPr>
      <w:r>
        <w:rPr>
          <w:rFonts w:ascii="Arial" w:hAnsi="Arial" w:cs="Arial"/>
          <w:snapToGrid w:val="0"/>
          <w:sz w:val="22"/>
          <w:szCs w:val="22"/>
        </w:rPr>
        <w:t>Dále bylo</w:t>
      </w:r>
      <w:r w:rsidRPr="00F02599">
        <w:rPr>
          <w:rFonts w:ascii="Arial" w:hAnsi="Arial" w:cs="Arial"/>
          <w:snapToGrid w:val="0"/>
          <w:sz w:val="22"/>
          <w:szCs w:val="22"/>
        </w:rPr>
        <w:t xml:space="preserve"> </w:t>
      </w:r>
      <w:r>
        <w:rPr>
          <w:rFonts w:ascii="Arial" w:hAnsi="Arial" w:cs="Arial"/>
          <w:snapToGrid w:val="0"/>
          <w:sz w:val="22"/>
          <w:szCs w:val="22"/>
        </w:rPr>
        <w:t xml:space="preserve">11 </w:t>
      </w:r>
      <w:r>
        <w:rPr>
          <w:rFonts w:ascii="Arial" w:hAnsi="Arial" w:cs="Arial"/>
          <w:sz w:val="22"/>
          <w:szCs w:val="22"/>
        </w:rPr>
        <w:t>osob</w:t>
      </w:r>
      <w:r w:rsidRPr="00F02599">
        <w:rPr>
          <w:rFonts w:ascii="Arial" w:hAnsi="Arial" w:cs="Arial"/>
          <w:sz w:val="22"/>
          <w:szCs w:val="22"/>
        </w:rPr>
        <w:t xml:space="preserve"> </w:t>
      </w:r>
      <w:r>
        <w:rPr>
          <w:rFonts w:ascii="Arial" w:hAnsi="Arial" w:cs="Arial"/>
          <w:sz w:val="22"/>
          <w:szCs w:val="22"/>
        </w:rPr>
        <w:t>oznámeno</w:t>
      </w:r>
      <w:r w:rsidRPr="00F02599">
        <w:rPr>
          <w:rFonts w:ascii="Arial" w:hAnsi="Arial" w:cs="Arial"/>
          <w:sz w:val="22"/>
          <w:szCs w:val="22"/>
        </w:rPr>
        <w:t xml:space="preserve"> za porušení zákona o návykových látkách. </w:t>
      </w:r>
      <w:r>
        <w:rPr>
          <w:rFonts w:ascii="Arial" w:hAnsi="Arial" w:cs="Arial"/>
          <w:sz w:val="22"/>
          <w:szCs w:val="22"/>
        </w:rPr>
        <w:t>J</w:t>
      </w:r>
      <w:r w:rsidRPr="00F02599">
        <w:rPr>
          <w:rFonts w:ascii="Arial" w:hAnsi="Arial" w:cs="Arial"/>
          <w:sz w:val="22"/>
          <w:szCs w:val="22"/>
        </w:rPr>
        <w:t xml:space="preserve">ednalo </w:t>
      </w:r>
      <w:r>
        <w:rPr>
          <w:rFonts w:ascii="Arial" w:hAnsi="Arial" w:cs="Arial"/>
          <w:sz w:val="22"/>
          <w:szCs w:val="22"/>
        </w:rPr>
        <w:t xml:space="preserve">se </w:t>
      </w:r>
      <w:r w:rsidRPr="00F02599">
        <w:rPr>
          <w:rFonts w:ascii="Arial" w:hAnsi="Arial" w:cs="Arial"/>
          <w:sz w:val="22"/>
          <w:szCs w:val="22"/>
        </w:rPr>
        <w:t xml:space="preserve">o přechovávání </w:t>
      </w:r>
      <w:r>
        <w:rPr>
          <w:rFonts w:ascii="Arial" w:hAnsi="Arial" w:cs="Arial"/>
          <w:sz w:val="22"/>
          <w:szCs w:val="22"/>
        </w:rPr>
        <w:t>omamné látky</w:t>
      </w:r>
      <w:r w:rsidRPr="00F02599">
        <w:rPr>
          <w:rFonts w:ascii="Arial" w:hAnsi="Arial" w:cs="Arial"/>
          <w:sz w:val="22"/>
          <w:szCs w:val="22"/>
        </w:rPr>
        <w:t xml:space="preserve"> pro svoji potřebu</w:t>
      </w:r>
      <w:r>
        <w:rPr>
          <w:rFonts w:ascii="Arial" w:hAnsi="Arial" w:cs="Arial"/>
          <w:sz w:val="22"/>
          <w:szCs w:val="22"/>
        </w:rPr>
        <w:t>, přičemž se jednalo buď o marihuanu nebo pervitin.</w:t>
      </w:r>
      <w:r w:rsidRPr="00F02599">
        <w:rPr>
          <w:rFonts w:ascii="Arial" w:hAnsi="Arial" w:cs="Arial"/>
          <w:sz w:val="22"/>
          <w:szCs w:val="22"/>
        </w:rPr>
        <w:t xml:space="preserve"> Při rozhodování o těchto přestupcích byly kromě pokut uloženy i správní tresty propadnutí věci.</w:t>
      </w:r>
      <w:r>
        <w:rPr>
          <w:rFonts w:ascii="Arial" w:hAnsi="Arial" w:cs="Arial"/>
          <w:sz w:val="22"/>
          <w:szCs w:val="22"/>
        </w:rPr>
        <w:t xml:space="preserve"> V jednom případě bylo oznámení vráceno na žádost zpět na policii.</w:t>
      </w:r>
    </w:p>
    <w:p w:rsidR="00E44256" w:rsidRDefault="00E44256" w:rsidP="00E44256">
      <w:pPr>
        <w:jc w:val="both"/>
        <w:rPr>
          <w:rFonts w:ascii="Arial" w:hAnsi="Arial" w:cs="Arial"/>
          <w:sz w:val="22"/>
          <w:szCs w:val="22"/>
        </w:rPr>
      </w:pPr>
    </w:p>
    <w:p w:rsidR="00E44256" w:rsidRPr="00F02599" w:rsidRDefault="00E44256" w:rsidP="00E44256">
      <w:pPr>
        <w:jc w:val="both"/>
        <w:rPr>
          <w:rFonts w:ascii="Arial" w:hAnsi="Arial" w:cs="Arial"/>
          <w:sz w:val="22"/>
          <w:szCs w:val="22"/>
        </w:rPr>
      </w:pPr>
      <w:r w:rsidRPr="006C76CD">
        <w:rPr>
          <w:rFonts w:ascii="Arial" w:hAnsi="Arial" w:cs="Arial"/>
          <w:sz w:val="22"/>
          <w:szCs w:val="22"/>
        </w:rPr>
        <w:t>Dále byly řešeny</w:t>
      </w:r>
      <w:r w:rsidRPr="00F02599">
        <w:rPr>
          <w:rFonts w:ascii="Arial" w:hAnsi="Arial" w:cs="Arial"/>
          <w:sz w:val="22"/>
          <w:szCs w:val="22"/>
        </w:rPr>
        <w:t xml:space="preserve"> </w:t>
      </w:r>
      <w:r>
        <w:rPr>
          <w:rFonts w:ascii="Arial" w:hAnsi="Arial" w:cs="Arial"/>
          <w:sz w:val="22"/>
          <w:szCs w:val="22"/>
        </w:rPr>
        <w:t>4</w:t>
      </w:r>
      <w:r w:rsidRPr="00F02599">
        <w:rPr>
          <w:rFonts w:ascii="Arial" w:hAnsi="Arial" w:cs="Arial"/>
          <w:sz w:val="22"/>
          <w:szCs w:val="22"/>
        </w:rPr>
        <w:t xml:space="preserve"> přestupky na úseku zbraní a střeliva. V</w:t>
      </w:r>
      <w:r>
        <w:rPr>
          <w:rFonts w:ascii="Arial" w:hAnsi="Arial" w:cs="Arial"/>
          <w:sz w:val="22"/>
          <w:szCs w:val="22"/>
        </w:rPr>
        <w:t>e dvou případech se</w:t>
      </w:r>
      <w:r w:rsidRPr="00F02599">
        <w:rPr>
          <w:rFonts w:ascii="Arial" w:hAnsi="Arial" w:cs="Arial"/>
          <w:sz w:val="22"/>
          <w:szCs w:val="22"/>
        </w:rPr>
        <w:t> </w:t>
      </w:r>
      <w:r>
        <w:rPr>
          <w:rFonts w:ascii="Arial" w:hAnsi="Arial" w:cs="Arial"/>
          <w:sz w:val="22"/>
          <w:szCs w:val="22"/>
        </w:rPr>
        <w:t>přestupci</w:t>
      </w:r>
      <w:r w:rsidRPr="00F02599">
        <w:rPr>
          <w:rFonts w:ascii="Arial" w:hAnsi="Arial" w:cs="Arial"/>
          <w:sz w:val="22"/>
          <w:szCs w:val="22"/>
        </w:rPr>
        <w:t xml:space="preserve"> nepodrobil</w:t>
      </w:r>
      <w:r>
        <w:rPr>
          <w:rFonts w:ascii="Arial" w:hAnsi="Arial" w:cs="Arial"/>
          <w:sz w:val="22"/>
          <w:szCs w:val="22"/>
        </w:rPr>
        <w:t>i</w:t>
      </w:r>
      <w:r w:rsidRPr="00F02599">
        <w:rPr>
          <w:rFonts w:ascii="Arial" w:hAnsi="Arial" w:cs="Arial"/>
          <w:sz w:val="22"/>
          <w:szCs w:val="22"/>
        </w:rPr>
        <w:t xml:space="preserve"> lékařské prohlídce</w:t>
      </w:r>
      <w:r>
        <w:rPr>
          <w:rFonts w:ascii="Arial" w:hAnsi="Arial" w:cs="Arial"/>
          <w:sz w:val="22"/>
          <w:szCs w:val="22"/>
        </w:rPr>
        <w:t>, v</w:t>
      </w:r>
      <w:r w:rsidRPr="00F02599">
        <w:rPr>
          <w:rFonts w:ascii="Arial" w:hAnsi="Arial" w:cs="Arial"/>
          <w:sz w:val="22"/>
          <w:szCs w:val="22"/>
        </w:rPr>
        <w:t xml:space="preserve"> jednom případě se jednalo </w:t>
      </w:r>
      <w:r>
        <w:rPr>
          <w:rFonts w:ascii="Arial" w:hAnsi="Arial" w:cs="Arial"/>
          <w:sz w:val="22"/>
          <w:szCs w:val="22"/>
        </w:rPr>
        <w:t xml:space="preserve">o nezabezpečení zbraně a v jednom případě se jednalo </w:t>
      </w:r>
      <w:r w:rsidRPr="00F02599">
        <w:rPr>
          <w:rFonts w:ascii="Arial" w:hAnsi="Arial" w:cs="Arial"/>
          <w:sz w:val="22"/>
          <w:szCs w:val="22"/>
        </w:rPr>
        <w:t xml:space="preserve">o </w:t>
      </w:r>
      <w:r>
        <w:rPr>
          <w:rFonts w:ascii="Arial" w:hAnsi="Arial" w:cs="Arial"/>
          <w:sz w:val="22"/>
          <w:szCs w:val="22"/>
        </w:rPr>
        <w:t>neohlášení nabytí vlastnictví ke zbrani nebo převod vlastnictví ke zbrani.</w:t>
      </w:r>
      <w:r w:rsidRPr="00F02599">
        <w:rPr>
          <w:rFonts w:ascii="Arial" w:hAnsi="Arial" w:cs="Arial"/>
          <w:sz w:val="22"/>
          <w:szCs w:val="22"/>
        </w:rPr>
        <w:t xml:space="preserve"> </w:t>
      </w:r>
    </w:p>
    <w:p w:rsidR="00E44256" w:rsidRDefault="00E44256" w:rsidP="00E44256">
      <w:pPr>
        <w:jc w:val="both"/>
        <w:rPr>
          <w:rFonts w:ascii="Arial" w:hAnsi="Arial" w:cs="Arial"/>
          <w:sz w:val="22"/>
          <w:szCs w:val="22"/>
        </w:rPr>
      </w:pPr>
    </w:p>
    <w:p w:rsidR="00E44256" w:rsidRPr="00F02599" w:rsidRDefault="00E44256" w:rsidP="00E44256">
      <w:pPr>
        <w:jc w:val="both"/>
        <w:rPr>
          <w:rFonts w:ascii="Arial" w:hAnsi="Arial" w:cs="Arial"/>
          <w:bCs/>
          <w:sz w:val="22"/>
          <w:szCs w:val="22"/>
        </w:rPr>
      </w:pPr>
      <w:r w:rsidRPr="00F02599">
        <w:rPr>
          <w:rFonts w:ascii="Arial" w:hAnsi="Arial" w:cs="Arial"/>
          <w:sz w:val="22"/>
          <w:szCs w:val="22"/>
        </w:rPr>
        <w:t>Za porušení vyhlášek města</w:t>
      </w:r>
      <w:r>
        <w:rPr>
          <w:rFonts w:ascii="Arial" w:hAnsi="Arial" w:cs="Arial"/>
          <w:sz w:val="22"/>
          <w:szCs w:val="22"/>
        </w:rPr>
        <w:t xml:space="preserve"> bylo řešeno 9</w:t>
      </w:r>
      <w:r w:rsidRPr="00F02599">
        <w:rPr>
          <w:rFonts w:ascii="Arial" w:hAnsi="Arial" w:cs="Arial"/>
          <w:sz w:val="22"/>
          <w:szCs w:val="22"/>
        </w:rPr>
        <w:t xml:space="preserve"> přestupků, které se týkaly zejména parkování na nezpevněné ploše, </w:t>
      </w:r>
      <w:r>
        <w:rPr>
          <w:rFonts w:ascii="Arial" w:hAnsi="Arial" w:cs="Arial"/>
          <w:sz w:val="22"/>
          <w:szCs w:val="22"/>
        </w:rPr>
        <w:t>rušení nočního klidu nebo nesplnění oznamovací povinnosti</w:t>
      </w:r>
      <w:r w:rsidRPr="00F02599">
        <w:rPr>
          <w:rFonts w:ascii="Arial" w:hAnsi="Arial" w:cs="Arial"/>
          <w:bCs/>
          <w:sz w:val="22"/>
          <w:szCs w:val="22"/>
        </w:rPr>
        <w:t xml:space="preserve">.   </w:t>
      </w:r>
    </w:p>
    <w:p w:rsidR="00E44256" w:rsidRDefault="00E44256" w:rsidP="00E44256">
      <w:pPr>
        <w:jc w:val="both"/>
        <w:rPr>
          <w:rFonts w:ascii="Arial" w:hAnsi="Arial" w:cs="Arial"/>
          <w:bCs/>
          <w:sz w:val="22"/>
          <w:szCs w:val="22"/>
        </w:rPr>
      </w:pPr>
    </w:p>
    <w:p w:rsidR="00E44256" w:rsidRPr="00F02599" w:rsidRDefault="00E44256" w:rsidP="00E44256">
      <w:pPr>
        <w:jc w:val="both"/>
        <w:rPr>
          <w:rFonts w:ascii="Arial" w:hAnsi="Arial" w:cs="Arial"/>
          <w:sz w:val="22"/>
          <w:szCs w:val="22"/>
        </w:rPr>
      </w:pPr>
      <w:r>
        <w:rPr>
          <w:rFonts w:ascii="Arial" w:hAnsi="Arial" w:cs="Arial"/>
          <w:bCs/>
          <w:sz w:val="22"/>
          <w:szCs w:val="22"/>
        </w:rPr>
        <w:t>Správní orgán dále projednával 4</w:t>
      </w:r>
      <w:r w:rsidRPr="00F02599">
        <w:rPr>
          <w:rFonts w:ascii="Arial" w:hAnsi="Arial" w:cs="Arial"/>
          <w:bCs/>
          <w:sz w:val="22"/>
          <w:szCs w:val="22"/>
        </w:rPr>
        <w:t xml:space="preserve"> přestupky, </w:t>
      </w:r>
      <w:r w:rsidRPr="00F02599">
        <w:rPr>
          <w:rFonts w:ascii="Arial" w:hAnsi="Arial" w:cs="Arial"/>
          <w:sz w:val="22"/>
          <w:szCs w:val="22"/>
        </w:rPr>
        <w:t xml:space="preserve">které byly spáchány porušením zákona o občanských průkazech a které nebyly vyřízeny úsekem správních činností příkazem na místě. </w:t>
      </w:r>
      <w:r w:rsidRPr="00EE446F">
        <w:rPr>
          <w:rFonts w:ascii="Arial" w:hAnsi="Arial" w:cs="Arial"/>
          <w:sz w:val="22"/>
          <w:szCs w:val="22"/>
        </w:rPr>
        <w:t xml:space="preserve">Tento úsek příkazem na místě vyřešil 211 případů, kdy celková částka na uložených pokutách činila 63.100 Kč. Je to obdobný počet jako v roce 2020. </w:t>
      </w:r>
    </w:p>
    <w:p w:rsidR="00E44256" w:rsidRDefault="00E44256" w:rsidP="00E44256">
      <w:pPr>
        <w:jc w:val="both"/>
        <w:rPr>
          <w:rFonts w:ascii="Arial" w:hAnsi="Arial" w:cs="Arial"/>
          <w:sz w:val="22"/>
          <w:szCs w:val="22"/>
        </w:rPr>
      </w:pPr>
    </w:p>
    <w:p w:rsidR="00E44256" w:rsidRPr="00F02599" w:rsidRDefault="00E44256" w:rsidP="00E44256">
      <w:pPr>
        <w:jc w:val="both"/>
        <w:rPr>
          <w:rFonts w:ascii="Arial" w:hAnsi="Arial" w:cs="Arial"/>
          <w:sz w:val="22"/>
          <w:szCs w:val="22"/>
        </w:rPr>
      </w:pPr>
      <w:r w:rsidRPr="00F02599">
        <w:rPr>
          <w:rFonts w:ascii="Arial" w:hAnsi="Arial" w:cs="Arial"/>
          <w:sz w:val="22"/>
          <w:szCs w:val="22"/>
        </w:rPr>
        <w:t xml:space="preserve">Co se týká porušení zákona o střetu zájmů, tak </w:t>
      </w:r>
      <w:r>
        <w:rPr>
          <w:rFonts w:ascii="Arial" w:hAnsi="Arial" w:cs="Arial"/>
          <w:sz w:val="22"/>
          <w:szCs w:val="22"/>
        </w:rPr>
        <w:t>oddělení přestupkové</w:t>
      </w:r>
      <w:r w:rsidRPr="00F02599">
        <w:rPr>
          <w:rFonts w:ascii="Arial" w:hAnsi="Arial" w:cs="Arial"/>
          <w:sz w:val="22"/>
          <w:szCs w:val="22"/>
        </w:rPr>
        <w:t xml:space="preserve"> obdržel</w:t>
      </w:r>
      <w:r>
        <w:rPr>
          <w:rFonts w:ascii="Arial" w:hAnsi="Arial" w:cs="Arial"/>
          <w:sz w:val="22"/>
          <w:szCs w:val="22"/>
        </w:rPr>
        <w:t>o</w:t>
      </w:r>
      <w:r w:rsidRPr="00F02599">
        <w:rPr>
          <w:rFonts w:ascii="Arial" w:hAnsi="Arial" w:cs="Arial"/>
          <w:sz w:val="22"/>
          <w:szCs w:val="22"/>
        </w:rPr>
        <w:t xml:space="preserve"> </w:t>
      </w:r>
      <w:r>
        <w:rPr>
          <w:rFonts w:ascii="Arial" w:hAnsi="Arial" w:cs="Arial"/>
          <w:sz w:val="22"/>
          <w:szCs w:val="22"/>
        </w:rPr>
        <w:t xml:space="preserve">12 </w:t>
      </w:r>
      <w:r w:rsidRPr="00F02599">
        <w:rPr>
          <w:rFonts w:ascii="Arial" w:hAnsi="Arial" w:cs="Arial"/>
          <w:sz w:val="22"/>
          <w:szCs w:val="22"/>
        </w:rPr>
        <w:t xml:space="preserve">oznámení. Podle tohoto zákona musí v průběhu vykonávání své funkce veřejný funkcionář formou čestného prohlášení podávat na elektronických formulářích různé druhy oznámení, které jsou dostupné na webových stránkách Ministerstva spravedlnosti ČR. </w:t>
      </w:r>
      <w:r>
        <w:rPr>
          <w:rFonts w:ascii="Arial" w:hAnsi="Arial" w:cs="Arial"/>
          <w:sz w:val="22"/>
          <w:szCs w:val="22"/>
        </w:rPr>
        <w:t>Jedná se o nárůst oproti roku 2020, ve kterém byly tyto přestupky projednány pouze 3. Tyto přestupky nelze vyřešit ve zkráceném řízení příkazem na místě a příkazem, a proto správní orgán zahajoval v těchto věcech řízení.</w:t>
      </w:r>
    </w:p>
    <w:p w:rsidR="00E44256" w:rsidRDefault="00E44256" w:rsidP="00E44256">
      <w:pPr>
        <w:jc w:val="both"/>
        <w:rPr>
          <w:rFonts w:ascii="Arial" w:hAnsi="Arial" w:cs="Arial"/>
          <w:sz w:val="22"/>
          <w:szCs w:val="22"/>
        </w:rPr>
      </w:pPr>
    </w:p>
    <w:p w:rsidR="00E44256" w:rsidRPr="00F02599" w:rsidRDefault="00E44256" w:rsidP="00E44256">
      <w:pPr>
        <w:jc w:val="both"/>
        <w:rPr>
          <w:rFonts w:ascii="Arial" w:hAnsi="Arial" w:cs="Arial"/>
          <w:snapToGrid w:val="0"/>
          <w:sz w:val="22"/>
          <w:szCs w:val="22"/>
        </w:rPr>
      </w:pPr>
      <w:r>
        <w:rPr>
          <w:rFonts w:ascii="Arial" w:hAnsi="Arial" w:cs="Arial"/>
          <w:sz w:val="22"/>
          <w:szCs w:val="22"/>
        </w:rPr>
        <w:t xml:space="preserve">I v roce 2021 byly řešeny </w:t>
      </w:r>
      <w:r w:rsidRPr="00F02599">
        <w:rPr>
          <w:rFonts w:ascii="Arial" w:hAnsi="Arial" w:cs="Arial"/>
          <w:sz w:val="22"/>
          <w:szCs w:val="22"/>
        </w:rPr>
        <w:t>přestupk</w:t>
      </w:r>
      <w:r>
        <w:rPr>
          <w:rFonts w:ascii="Arial" w:hAnsi="Arial" w:cs="Arial"/>
          <w:sz w:val="22"/>
          <w:szCs w:val="22"/>
        </w:rPr>
        <w:t>y</w:t>
      </w:r>
      <w:r w:rsidRPr="00F02599">
        <w:rPr>
          <w:rFonts w:ascii="Arial" w:hAnsi="Arial" w:cs="Arial"/>
          <w:sz w:val="22"/>
          <w:szCs w:val="22"/>
        </w:rPr>
        <w:t xml:space="preserve">, týkající se porušení </w:t>
      </w:r>
      <w:r>
        <w:rPr>
          <w:rFonts w:ascii="Arial" w:hAnsi="Arial" w:cs="Arial"/>
          <w:sz w:val="22"/>
          <w:szCs w:val="22"/>
        </w:rPr>
        <w:t xml:space="preserve">krizového </w:t>
      </w:r>
      <w:r w:rsidRPr="00F02599">
        <w:rPr>
          <w:rFonts w:ascii="Arial" w:hAnsi="Arial" w:cs="Arial"/>
          <w:sz w:val="22"/>
          <w:szCs w:val="22"/>
        </w:rPr>
        <w:t>zákona</w:t>
      </w:r>
      <w:r>
        <w:rPr>
          <w:rFonts w:ascii="Arial" w:hAnsi="Arial" w:cs="Arial"/>
          <w:snapToGrid w:val="0"/>
          <w:sz w:val="22"/>
          <w:szCs w:val="22"/>
        </w:rPr>
        <w:t>, kterých</w:t>
      </w:r>
      <w:r w:rsidRPr="00F02599">
        <w:rPr>
          <w:rFonts w:ascii="Arial" w:hAnsi="Arial" w:cs="Arial"/>
          <w:snapToGrid w:val="0"/>
          <w:sz w:val="22"/>
          <w:szCs w:val="22"/>
        </w:rPr>
        <w:t xml:space="preserve"> bylo oznámeno 1</w:t>
      </w:r>
      <w:r>
        <w:rPr>
          <w:rFonts w:ascii="Arial" w:hAnsi="Arial" w:cs="Arial"/>
          <w:snapToGrid w:val="0"/>
          <w:sz w:val="22"/>
          <w:szCs w:val="22"/>
        </w:rPr>
        <w:t>5</w:t>
      </w:r>
      <w:r w:rsidRPr="00F02599">
        <w:rPr>
          <w:rFonts w:ascii="Arial" w:hAnsi="Arial" w:cs="Arial"/>
          <w:snapToGrid w:val="0"/>
          <w:sz w:val="22"/>
          <w:szCs w:val="22"/>
        </w:rPr>
        <w:t xml:space="preserve">. </w:t>
      </w:r>
      <w:r>
        <w:rPr>
          <w:rFonts w:ascii="Arial" w:hAnsi="Arial" w:cs="Arial"/>
          <w:snapToGrid w:val="0"/>
          <w:sz w:val="22"/>
          <w:szCs w:val="22"/>
        </w:rPr>
        <w:t xml:space="preserve">Jednalo se zejména o </w:t>
      </w:r>
      <w:r w:rsidRPr="00F02599">
        <w:rPr>
          <w:rFonts w:ascii="Arial" w:hAnsi="Arial" w:cs="Arial"/>
          <w:snapToGrid w:val="0"/>
          <w:sz w:val="22"/>
          <w:szCs w:val="22"/>
        </w:rPr>
        <w:t xml:space="preserve">porušení volného pohybu osob v době krizového stavu. </w:t>
      </w:r>
    </w:p>
    <w:p w:rsidR="00E44256" w:rsidRDefault="00E44256" w:rsidP="00E44256">
      <w:pPr>
        <w:jc w:val="both"/>
        <w:rPr>
          <w:rFonts w:ascii="Arial" w:hAnsi="Arial" w:cs="Arial"/>
          <w:sz w:val="22"/>
          <w:szCs w:val="22"/>
        </w:rPr>
      </w:pPr>
    </w:p>
    <w:p w:rsidR="00E44256" w:rsidRDefault="00E44256" w:rsidP="00E44256">
      <w:pPr>
        <w:jc w:val="both"/>
        <w:rPr>
          <w:rFonts w:ascii="Arial" w:hAnsi="Arial" w:cs="Arial"/>
          <w:sz w:val="22"/>
          <w:szCs w:val="22"/>
        </w:rPr>
      </w:pPr>
      <w:r w:rsidRPr="00F02599">
        <w:rPr>
          <w:rFonts w:ascii="Arial" w:hAnsi="Arial" w:cs="Arial"/>
          <w:sz w:val="22"/>
          <w:szCs w:val="22"/>
        </w:rPr>
        <w:t xml:space="preserve">Z celkového počtu oznámených přestupků proti občanskému soužití vykazovalo </w:t>
      </w:r>
      <w:r>
        <w:rPr>
          <w:rFonts w:ascii="Arial" w:hAnsi="Arial" w:cs="Arial"/>
          <w:sz w:val="22"/>
          <w:szCs w:val="22"/>
        </w:rPr>
        <w:t>44</w:t>
      </w:r>
      <w:r w:rsidRPr="00F02599">
        <w:rPr>
          <w:rFonts w:ascii="Arial" w:hAnsi="Arial" w:cs="Arial"/>
          <w:sz w:val="22"/>
          <w:szCs w:val="22"/>
        </w:rPr>
        <w:t> přestupků některé znaky jevu tzv. domácího násilí. Jedná se o ty přestupky, které byly spáchány mezi osobami blízkými, osobami žijícími ve společném obydlí nebo osobami, které byly v minulosti osobami blízkými (např. manžel/manželka, druh/družka). V</w:t>
      </w:r>
      <w:r>
        <w:rPr>
          <w:rFonts w:ascii="Arial" w:hAnsi="Arial" w:cs="Arial"/>
          <w:sz w:val="22"/>
          <w:szCs w:val="22"/>
        </w:rPr>
        <w:t>e</w:t>
      </w:r>
      <w:r w:rsidRPr="00F02599">
        <w:rPr>
          <w:rFonts w:ascii="Arial" w:hAnsi="Arial" w:cs="Arial"/>
          <w:sz w:val="22"/>
          <w:szCs w:val="22"/>
        </w:rPr>
        <w:t xml:space="preserve"> </w:t>
      </w:r>
      <w:r>
        <w:rPr>
          <w:rFonts w:ascii="Arial" w:hAnsi="Arial" w:cs="Arial"/>
          <w:sz w:val="22"/>
          <w:szCs w:val="22"/>
        </w:rPr>
        <w:t>27</w:t>
      </w:r>
      <w:r w:rsidRPr="00F02599">
        <w:rPr>
          <w:rFonts w:ascii="Arial" w:hAnsi="Arial" w:cs="Arial"/>
          <w:sz w:val="22"/>
          <w:szCs w:val="22"/>
        </w:rPr>
        <w:t xml:space="preserve"> případech se jednalo o fyzické napadení, verbální napadení bylo evidováno v </w:t>
      </w:r>
      <w:r>
        <w:rPr>
          <w:rFonts w:ascii="Arial" w:hAnsi="Arial" w:cs="Arial"/>
          <w:sz w:val="22"/>
          <w:szCs w:val="22"/>
        </w:rPr>
        <w:t>18</w:t>
      </w:r>
      <w:r w:rsidRPr="00F02599">
        <w:rPr>
          <w:rFonts w:ascii="Arial" w:hAnsi="Arial" w:cs="Arial"/>
          <w:sz w:val="22"/>
          <w:szCs w:val="22"/>
        </w:rPr>
        <w:t> případech (jednalo se buď o samostatné napadení verbální anebo o souběh s fyzickým napadením). V</w:t>
      </w:r>
      <w:r>
        <w:rPr>
          <w:rFonts w:ascii="Arial" w:hAnsi="Arial" w:cs="Arial"/>
          <w:sz w:val="22"/>
          <w:szCs w:val="22"/>
        </w:rPr>
        <w:t xml:space="preserve"> 18</w:t>
      </w:r>
      <w:r w:rsidRPr="00F02599">
        <w:rPr>
          <w:rFonts w:ascii="Arial" w:hAnsi="Arial" w:cs="Arial"/>
          <w:sz w:val="22"/>
          <w:szCs w:val="22"/>
        </w:rPr>
        <w:t xml:space="preserve"> případech došlo ke spáchání těchto přestupků v rodině, kde je dítě. </w:t>
      </w:r>
      <w:r>
        <w:rPr>
          <w:rFonts w:ascii="Arial" w:hAnsi="Arial" w:cs="Arial"/>
          <w:sz w:val="22"/>
          <w:szCs w:val="22"/>
        </w:rPr>
        <w:t>Jedná se o pokles oproti roku 2020.</w:t>
      </w:r>
    </w:p>
    <w:p w:rsidR="00E44256" w:rsidRDefault="00E44256" w:rsidP="00E44256">
      <w:pPr>
        <w:jc w:val="both"/>
        <w:rPr>
          <w:rFonts w:ascii="Arial" w:hAnsi="Arial" w:cs="Arial"/>
          <w:sz w:val="22"/>
          <w:szCs w:val="22"/>
        </w:rPr>
      </w:pPr>
    </w:p>
    <w:p w:rsidR="00E44256" w:rsidRPr="00F02599" w:rsidRDefault="00E44256" w:rsidP="00E44256">
      <w:pPr>
        <w:jc w:val="both"/>
        <w:rPr>
          <w:rFonts w:ascii="Arial" w:hAnsi="Arial" w:cs="Arial"/>
          <w:sz w:val="22"/>
          <w:szCs w:val="22"/>
        </w:rPr>
      </w:pPr>
      <w:r w:rsidRPr="00F02599">
        <w:rPr>
          <w:rFonts w:ascii="Arial" w:hAnsi="Arial" w:cs="Arial"/>
          <w:sz w:val="22"/>
          <w:szCs w:val="22"/>
        </w:rPr>
        <w:t xml:space="preserve">Počet případů spáchaných osobami mladistvými se </w:t>
      </w:r>
      <w:r>
        <w:rPr>
          <w:rFonts w:ascii="Arial" w:hAnsi="Arial" w:cs="Arial"/>
          <w:sz w:val="22"/>
          <w:szCs w:val="22"/>
        </w:rPr>
        <w:t>zmenšil</w:t>
      </w:r>
      <w:r w:rsidRPr="00F02599">
        <w:rPr>
          <w:rFonts w:ascii="Arial" w:hAnsi="Arial" w:cs="Arial"/>
          <w:sz w:val="22"/>
          <w:szCs w:val="22"/>
        </w:rPr>
        <w:t xml:space="preserve"> oproti roku 20</w:t>
      </w:r>
      <w:r>
        <w:rPr>
          <w:rFonts w:ascii="Arial" w:hAnsi="Arial" w:cs="Arial"/>
          <w:sz w:val="22"/>
          <w:szCs w:val="22"/>
        </w:rPr>
        <w:t>20</w:t>
      </w:r>
      <w:r w:rsidRPr="00F02599">
        <w:rPr>
          <w:rFonts w:ascii="Arial" w:hAnsi="Arial" w:cs="Arial"/>
          <w:sz w:val="22"/>
          <w:szCs w:val="22"/>
        </w:rPr>
        <w:t xml:space="preserve"> o </w:t>
      </w:r>
      <w:r>
        <w:rPr>
          <w:rFonts w:ascii="Arial" w:hAnsi="Arial" w:cs="Arial"/>
          <w:sz w:val="22"/>
          <w:szCs w:val="22"/>
        </w:rPr>
        <w:t>dva</w:t>
      </w:r>
      <w:r w:rsidRPr="00F02599">
        <w:rPr>
          <w:rFonts w:ascii="Arial" w:hAnsi="Arial" w:cs="Arial"/>
          <w:sz w:val="22"/>
          <w:szCs w:val="22"/>
        </w:rPr>
        <w:t>, tedy z </w:t>
      </w:r>
      <w:r>
        <w:rPr>
          <w:rFonts w:ascii="Arial" w:hAnsi="Arial" w:cs="Arial"/>
          <w:sz w:val="22"/>
          <w:szCs w:val="22"/>
        </w:rPr>
        <w:t>10</w:t>
      </w:r>
      <w:r w:rsidRPr="00F02599">
        <w:rPr>
          <w:rFonts w:ascii="Arial" w:hAnsi="Arial" w:cs="Arial"/>
          <w:sz w:val="22"/>
          <w:szCs w:val="22"/>
        </w:rPr>
        <w:t xml:space="preserve"> případů na </w:t>
      </w:r>
      <w:r>
        <w:rPr>
          <w:rFonts w:ascii="Arial" w:hAnsi="Arial" w:cs="Arial"/>
          <w:sz w:val="22"/>
          <w:szCs w:val="22"/>
        </w:rPr>
        <w:t>8</w:t>
      </w:r>
      <w:r w:rsidRPr="00F02599">
        <w:rPr>
          <w:rFonts w:ascii="Arial" w:hAnsi="Arial" w:cs="Arial"/>
          <w:sz w:val="22"/>
          <w:szCs w:val="22"/>
        </w:rPr>
        <w:t xml:space="preserve">. </w:t>
      </w:r>
      <w:r>
        <w:rPr>
          <w:rFonts w:ascii="Arial" w:hAnsi="Arial" w:cs="Arial"/>
          <w:sz w:val="22"/>
          <w:szCs w:val="22"/>
        </w:rPr>
        <w:t xml:space="preserve">Jednalo se o urážku na cti, ublížení na zdraví, vyhrožování újmou na zdraví, jiné hrubé jednání, ve dvou případech krádeže, ve třech případech zničení nebo poškození věci a ve dvou případech porušení krizového zákona. </w:t>
      </w:r>
    </w:p>
    <w:p w:rsidR="00E44256" w:rsidRDefault="00E44256" w:rsidP="00E44256">
      <w:pPr>
        <w:jc w:val="both"/>
        <w:rPr>
          <w:rFonts w:ascii="Arial" w:hAnsi="Arial" w:cs="Arial"/>
          <w:sz w:val="22"/>
          <w:szCs w:val="22"/>
        </w:rPr>
      </w:pPr>
    </w:p>
    <w:p w:rsidR="00E44256" w:rsidRPr="00F02599" w:rsidRDefault="00E44256" w:rsidP="00E44256">
      <w:pPr>
        <w:jc w:val="both"/>
        <w:rPr>
          <w:rFonts w:ascii="Arial" w:hAnsi="Arial" w:cs="Arial"/>
          <w:sz w:val="22"/>
          <w:szCs w:val="22"/>
        </w:rPr>
      </w:pPr>
      <w:r w:rsidRPr="00F02599">
        <w:rPr>
          <w:rFonts w:ascii="Arial" w:hAnsi="Arial" w:cs="Arial"/>
          <w:sz w:val="22"/>
          <w:szCs w:val="22"/>
        </w:rPr>
        <w:t xml:space="preserve">Zvláštní kategorií přestupků, týkající se procesu projednávání, jsou přestupky ublížení na cti a dále přestupky proti občanskému soužití a proti majetku, které byly spáchané mezi osobami blízkými. Řízení </w:t>
      </w:r>
      <w:r>
        <w:rPr>
          <w:rFonts w:ascii="Arial" w:hAnsi="Arial" w:cs="Arial"/>
          <w:sz w:val="22"/>
          <w:szCs w:val="22"/>
        </w:rPr>
        <w:t>o těchto přestupcích</w:t>
      </w:r>
      <w:r w:rsidRPr="00F02599">
        <w:rPr>
          <w:rFonts w:ascii="Arial" w:hAnsi="Arial" w:cs="Arial"/>
          <w:sz w:val="22"/>
          <w:szCs w:val="22"/>
        </w:rPr>
        <w:t xml:space="preserve"> lze zahájit anebo v již zahájeném řízení pokračovat pouze se souhlasem osoby přímo postižené spácháním přestupku. Tuto osobu musí správní orgán poučit a stanovit jí dle zákona lhůtu nejméně 30 dnů k možnosti podat souhlas s projednáním přestupku. Pokud je souhlas podán, správní orgán řízení zahájí, případně v již zahájeném řízení pokračuje. Pokud souhlas podán není, je věc odložena usnesením, nebo řízení usnesením zastaveno. Těchto případů bylo v roce 20</w:t>
      </w:r>
      <w:r>
        <w:rPr>
          <w:rFonts w:ascii="Arial" w:hAnsi="Arial" w:cs="Arial"/>
          <w:sz w:val="22"/>
          <w:szCs w:val="22"/>
        </w:rPr>
        <w:t>21</w:t>
      </w:r>
      <w:r w:rsidRPr="00F02599">
        <w:rPr>
          <w:rFonts w:ascii="Arial" w:hAnsi="Arial" w:cs="Arial"/>
          <w:sz w:val="22"/>
          <w:szCs w:val="22"/>
        </w:rPr>
        <w:t xml:space="preserve"> </w:t>
      </w:r>
      <w:r>
        <w:rPr>
          <w:rFonts w:ascii="Arial" w:hAnsi="Arial" w:cs="Arial"/>
          <w:sz w:val="22"/>
          <w:szCs w:val="22"/>
        </w:rPr>
        <w:t>evidováno</w:t>
      </w:r>
      <w:r w:rsidRPr="00F02599">
        <w:rPr>
          <w:rFonts w:ascii="Arial" w:hAnsi="Arial" w:cs="Arial"/>
          <w:sz w:val="22"/>
          <w:szCs w:val="22"/>
        </w:rPr>
        <w:t xml:space="preserve"> </w:t>
      </w:r>
      <w:r>
        <w:rPr>
          <w:rFonts w:ascii="Arial" w:hAnsi="Arial" w:cs="Arial"/>
          <w:sz w:val="22"/>
          <w:szCs w:val="22"/>
        </w:rPr>
        <w:t>63</w:t>
      </w:r>
      <w:r w:rsidRPr="00F02599">
        <w:rPr>
          <w:rFonts w:ascii="Arial" w:hAnsi="Arial" w:cs="Arial"/>
          <w:sz w:val="22"/>
          <w:szCs w:val="22"/>
        </w:rPr>
        <w:t xml:space="preserve">, což je o </w:t>
      </w:r>
      <w:r>
        <w:rPr>
          <w:rFonts w:ascii="Arial" w:hAnsi="Arial" w:cs="Arial"/>
          <w:sz w:val="22"/>
          <w:szCs w:val="22"/>
        </w:rPr>
        <w:t>7</w:t>
      </w:r>
      <w:r w:rsidRPr="00F02599">
        <w:rPr>
          <w:rFonts w:ascii="Arial" w:hAnsi="Arial" w:cs="Arial"/>
          <w:sz w:val="22"/>
          <w:szCs w:val="22"/>
        </w:rPr>
        <w:t xml:space="preserve"> méně než v roce 20</w:t>
      </w:r>
      <w:r>
        <w:rPr>
          <w:rFonts w:ascii="Arial" w:hAnsi="Arial" w:cs="Arial"/>
          <w:sz w:val="22"/>
          <w:szCs w:val="22"/>
        </w:rPr>
        <w:t>20</w:t>
      </w:r>
      <w:r w:rsidRPr="00F02599">
        <w:rPr>
          <w:rFonts w:ascii="Arial" w:hAnsi="Arial" w:cs="Arial"/>
          <w:sz w:val="22"/>
          <w:szCs w:val="22"/>
        </w:rPr>
        <w:t xml:space="preserve">. </w:t>
      </w:r>
    </w:p>
    <w:p w:rsidR="00E44256" w:rsidRDefault="00E44256" w:rsidP="00E44256">
      <w:pPr>
        <w:jc w:val="both"/>
        <w:rPr>
          <w:rFonts w:ascii="Arial" w:hAnsi="Arial" w:cs="Arial"/>
          <w:sz w:val="22"/>
          <w:szCs w:val="22"/>
        </w:rPr>
      </w:pPr>
    </w:p>
    <w:p w:rsidR="00E44256" w:rsidRPr="00F02599" w:rsidRDefault="00E44256" w:rsidP="00E44256">
      <w:pPr>
        <w:jc w:val="both"/>
        <w:rPr>
          <w:rFonts w:ascii="Arial" w:hAnsi="Arial" w:cs="Arial"/>
          <w:sz w:val="22"/>
          <w:szCs w:val="22"/>
        </w:rPr>
      </w:pPr>
      <w:r w:rsidRPr="00F02599">
        <w:rPr>
          <w:rFonts w:ascii="Arial" w:hAnsi="Arial" w:cs="Arial"/>
          <w:sz w:val="22"/>
          <w:szCs w:val="22"/>
        </w:rPr>
        <w:t xml:space="preserve">Správní orgány mají povinnost zapisovat vybrané druhy přestupků do evidence přestupků, kterou spravuje Rejstřík trestů. Povinnost zápisu provádí správní orgán obecního úřadu rovněž v případech, kdy o uložení pokuty příkazem na místě rozhodovala obecní policie. Ta sdělí obecnímu úřadu údaje potřebné pro provedení zápisu do pěti pracovních dnů ode dne uložení </w:t>
      </w:r>
      <w:r>
        <w:rPr>
          <w:rFonts w:ascii="Arial" w:hAnsi="Arial" w:cs="Arial"/>
          <w:sz w:val="22"/>
          <w:szCs w:val="22"/>
        </w:rPr>
        <w:t>pokuty příkazem na místě. Oddělení přestupkové</w:t>
      </w:r>
      <w:r w:rsidRPr="00F02599">
        <w:rPr>
          <w:rFonts w:ascii="Arial" w:hAnsi="Arial" w:cs="Arial"/>
          <w:sz w:val="22"/>
          <w:szCs w:val="22"/>
        </w:rPr>
        <w:t xml:space="preserve"> v roce 202</w:t>
      </w:r>
      <w:r>
        <w:rPr>
          <w:rFonts w:ascii="Arial" w:hAnsi="Arial" w:cs="Arial"/>
          <w:sz w:val="22"/>
          <w:szCs w:val="22"/>
        </w:rPr>
        <w:t>1</w:t>
      </w:r>
      <w:r w:rsidRPr="00F02599">
        <w:rPr>
          <w:rFonts w:ascii="Arial" w:hAnsi="Arial" w:cs="Arial"/>
          <w:sz w:val="22"/>
          <w:szCs w:val="22"/>
        </w:rPr>
        <w:t xml:space="preserve"> zaznamenal</w:t>
      </w:r>
      <w:r>
        <w:rPr>
          <w:rFonts w:ascii="Arial" w:hAnsi="Arial" w:cs="Arial"/>
          <w:sz w:val="22"/>
          <w:szCs w:val="22"/>
        </w:rPr>
        <w:t>o</w:t>
      </w:r>
      <w:r w:rsidRPr="00F02599">
        <w:rPr>
          <w:rFonts w:ascii="Arial" w:hAnsi="Arial" w:cs="Arial"/>
          <w:sz w:val="22"/>
          <w:szCs w:val="22"/>
        </w:rPr>
        <w:t xml:space="preserve"> do této evidence </w:t>
      </w:r>
      <w:r>
        <w:rPr>
          <w:rFonts w:ascii="Arial" w:hAnsi="Arial" w:cs="Arial"/>
          <w:sz w:val="22"/>
          <w:szCs w:val="22"/>
        </w:rPr>
        <w:t>98</w:t>
      </w:r>
      <w:r w:rsidRPr="00F02599">
        <w:rPr>
          <w:rFonts w:ascii="Arial" w:hAnsi="Arial" w:cs="Arial"/>
          <w:sz w:val="22"/>
          <w:szCs w:val="22"/>
        </w:rPr>
        <w:t xml:space="preserve"> zápisů </w:t>
      </w:r>
      <w:r>
        <w:rPr>
          <w:rFonts w:ascii="Arial" w:hAnsi="Arial" w:cs="Arial"/>
          <w:sz w:val="22"/>
          <w:szCs w:val="22"/>
        </w:rPr>
        <w:t>(v roce</w:t>
      </w:r>
      <w:r w:rsidRPr="00F02599">
        <w:rPr>
          <w:rFonts w:ascii="Arial" w:hAnsi="Arial" w:cs="Arial"/>
          <w:sz w:val="22"/>
          <w:szCs w:val="22"/>
        </w:rPr>
        <w:t xml:space="preserve"> 20</w:t>
      </w:r>
      <w:r>
        <w:rPr>
          <w:rFonts w:ascii="Arial" w:hAnsi="Arial" w:cs="Arial"/>
          <w:sz w:val="22"/>
          <w:szCs w:val="22"/>
        </w:rPr>
        <w:t>20</w:t>
      </w:r>
      <w:r w:rsidRPr="00F02599">
        <w:rPr>
          <w:rFonts w:ascii="Arial" w:hAnsi="Arial" w:cs="Arial"/>
          <w:sz w:val="22"/>
          <w:szCs w:val="22"/>
        </w:rPr>
        <w:t xml:space="preserve"> to bylo 10</w:t>
      </w:r>
      <w:r>
        <w:rPr>
          <w:rFonts w:ascii="Arial" w:hAnsi="Arial" w:cs="Arial"/>
          <w:sz w:val="22"/>
          <w:szCs w:val="22"/>
        </w:rPr>
        <w:t>3</w:t>
      </w:r>
      <w:r w:rsidRPr="00F02599">
        <w:rPr>
          <w:rFonts w:ascii="Arial" w:hAnsi="Arial" w:cs="Arial"/>
          <w:sz w:val="22"/>
          <w:szCs w:val="22"/>
        </w:rPr>
        <w:t xml:space="preserve">), kdy byla obviněná osoba uznána vinnou správním orgánem a </w:t>
      </w:r>
      <w:r>
        <w:rPr>
          <w:rFonts w:ascii="Arial" w:hAnsi="Arial" w:cs="Arial"/>
          <w:sz w:val="22"/>
          <w:szCs w:val="22"/>
        </w:rPr>
        <w:t>65</w:t>
      </w:r>
      <w:r w:rsidRPr="00F02599">
        <w:rPr>
          <w:rFonts w:ascii="Arial" w:hAnsi="Arial" w:cs="Arial"/>
          <w:sz w:val="22"/>
          <w:szCs w:val="22"/>
        </w:rPr>
        <w:t xml:space="preserve"> zápisů (v r</w:t>
      </w:r>
      <w:r>
        <w:rPr>
          <w:rFonts w:ascii="Arial" w:hAnsi="Arial" w:cs="Arial"/>
          <w:sz w:val="22"/>
          <w:szCs w:val="22"/>
        </w:rPr>
        <w:t>oce</w:t>
      </w:r>
      <w:r w:rsidRPr="00F02599">
        <w:rPr>
          <w:rFonts w:ascii="Arial" w:hAnsi="Arial" w:cs="Arial"/>
          <w:sz w:val="22"/>
          <w:szCs w:val="22"/>
        </w:rPr>
        <w:t xml:space="preserve"> 20</w:t>
      </w:r>
      <w:r>
        <w:rPr>
          <w:rFonts w:ascii="Arial" w:hAnsi="Arial" w:cs="Arial"/>
          <w:sz w:val="22"/>
          <w:szCs w:val="22"/>
        </w:rPr>
        <w:t>20</w:t>
      </w:r>
      <w:r w:rsidRPr="00F02599">
        <w:rPr>
          <w:rFonts w:ascii="Arial" w:hAnsi="Arial" w:cs="Arial"/>
          <w:sz w:val="22"/>
          <w:szCs w:val="22"/>
        </w:rPr>
        <w:t xml:space="preserve"> to bylo </w:t>
      </w:r>
      <w:r>
        <w:rPr>
          <w:rFonts w:ascii="Arial" w:hAnsi="Arial" w:cs="Arial"/>
          <w:sz w:val="22"/>
          <w:szCs w:val="22"/>
        </w:rPr>
        <w:t>106</w:t>
      </w:r>
      <w:r w:rsidRPr="00F02599">
        <w:rPr>
          <w:rFonts w:ascii="Arial" w:hAnsi="Arial" w:cs="Arial"/>
          <w:sz w:val="22"/>
          <w:szCs w:val="22"/>
        </w:rPr>
        <w:t xml:space="preserve">), kdy byla městskou policií uložena pokuta. Celkem tedy bylo provedeno </w:t>
      </w:r>
      <w:r>
        <w:rPr>
          <w:rFonts w:ascii="Arial" w:hAnsi="Arial" w:cs="Arial"/>
          <w:sz w:val="22"/>
          <w:szCs w:val="22"/>
        </w:rPr>
        <w:t>163</w:t>
      </w:r>
      <w:r w:rsidRPr="00F02599">
        <w:rPr>
          <w:rFonts w:ascii="Arial" w:hAnsi="Arial" w:cs="Arial"/>
          <w:sz w:val="22"/>
          <w:szCs w:val="22"/>
        </w:rPr>
        <w:t xml:space="preserve"> zápisů, což je o </w:t>
      </w:r>
      <w:r>
        <w:rPr>
          <w:rFonts w:ascii="Arial" w:hAnsi="Arial" w:cs="Arial"/>
          <w:sz w:val="22"/>
          <w:szCs w:val="22"/>
        </w:rPr>
        <w:t>46</w:t>
      </w:r>
      <w:r w:rsidRPr="00F02599">
        <w:rPr>
          <w:rFonts w:ascii="Arial" w:hAnsi="Arial" w:cs="Arial"/>
          <w:sz w:val="22"/>
          <w:szCs w:val="22"/>
        </w:rPr>
        <w:t xml:space="preserve"> méně než v r</w:t>
      </w:r>
      <w:r>
        <w:rPr>
          <w:rFonts w:ascii="Arial" w:hAnsi="Arial" w:cs="Arial"/>
          <w:sz w:val="22"/>
          <w:szCs w:val="22"/>
        </w:rPr>
        <w:t>oce</w:t>
      </w:r>
      <w:r w:rsidRPr="00F02599">
        <w:rPr>
          <w:rFonts w:ascii="Arial" w:hAnsi="Arial" w:cs="Arial"/>
          <w:sz w:val="22"/>
          <w:szCs w:val="22"/>
        </w:rPr>
        <w:t xml:space="preserve"> 20</w:t>
      </w:r>
      <w:r>
        <w:rPr>
          <w:rFonts w:ascii="Arial" w:hAnsi="Arial" w:cs="Arial"/>
          <w:sz w:val="22"/>
          <w:szCs w:val="22"/>
        </w:rPr>
        <w:t>20</w:t>
      </w:r>
      <w:r w:rsidRPr="00F02599">
        <w:rPr>
          <w:rFonts w:ascii="Arial" w:hAnsi="Arial" w:cs="Arial"/>
          <w:sz w:val="22"/>
          <w:szCs w:val="22"/>
        </w:rPr>
        <w:t xml:space="preserve">.   </w:t>
      </w:r>
    </w:p>
    <w:p w:rsidR="00E44256" w:rsidRDefault="00E44256" w:rsidP="00E44256">
      <w:pPr>
        <w:jc w:val="both"/>
        <w:rPr>
          <w:rFonts w:ascii="Arial" w:hAnsi="Arial" w:cs="Arial"/>
          <w:sz w:val="22"/>
          <w:szCs w:val="22"/>
        </w:rPr>
      </w:pPr>
    </w:p>
    <w:p w:rsidR="00E44256" w:rsidRPr="00F02599" w:rsidRDefault="00E44256" w:rsidP="00E44256">
      <w:pPr>
        <w:jc w:val="both"/>
        <w:rPr>
          <w:rFonts w:ascii="Arial" w:hAnsi="Arial" w:cs="Arial"/>
          <w:sz w:val="22"/>
          <w:szCs w:val="22"/>
        </w:rPr>
      </w:pPr>
      <w:r w:rsidRPr="00F02599">
        <w:rPr>
          <w:rFonts w:ascii="Arial" w:hAnsi="Arial" w:cs="Arial"/>
          <w:sz w:val="22"/>
          <w:szCs w:val="22"/>
        </w:rPr>
        <w:t xml:space="preserve">I když existuje evidence přestupků, tak stále </w:t>
      </w:r>
      <w:r>
        <w:rPr>
          <w:rFonts w:ascii="Arial" w:hAnsi="Arial" w:cs="Arial"/>
          <w:sz w:val="22"/>
          <w:szCs w:val="22"/>
        </w:rPr>
        <w:t>oddělení přestupkové</w:t>
      </w:r>
      <w:r w:rsidRPr="00F02599">
        <w:rPr>
          <w:rFonts w:ascii="Arial" w:hAnsi="Arial" w:cs="Arial"/>
          <w:sz w:val="22"/>
          <w:szCs w:val="22"/>
        </w:rPr>
        <w:t xml:space="preserve"> vypracovává zprávy o občanech na základě žádostí orgánů činných v trestním řízení, občanskoprávním řízení, orgánů státní správy a organizací, stanoví-li tak obecně závazný</w:t>
      </w:r>
      <w:r>
        <w:rPr>
          <w:rFonts w:ascii="Arial" w:hAnsi="Arial" w:cs="Arial"/>
          <w:sz w:val="22"/>
          <w:szCs w:val="22"/>
        </w:rPr>
        <w:t xml:space="preserve"> předpis. Těchto zpráv bylo v roce</w:t>
      </w:r>
      <w:r w:rsidRPr="00F02599">
        <w:rPr>
          <w:rFonts w:ascii="Arial" w:hAnsi="Arial" w:cs="Arial"/>
          <w:sz w:val="22"/>
          <w:szCs w:val="22"/>
        </w:rPr>
        <w:t xml:space="preserve"> 20</w:t>
      </w:r>
      <w:r>
        <w:rPr>
          <w:rFonts w:ascii="Arial" w:hAnsi="Arial" w:cs="Arial"/>
          <w:sz w:val="22"/>
          <w:szCs w:val="22"/>
        </w:rPr>
        <w:t>21</w:t>
      </w:r>
      <w:r w:rsidRPr="00F02599">
        <w:rPr>
          <w:rFonts w:ascii="Arial" w:hAnsi="Arial" w:cs="Arial"/>
          <w:sz w:val="22"/>
          <w:szCs w:val="22"/>
        </w:rPr>
        <w:t xml:space="preserve"> vyhotoveno asi 3</w:t>
      </w:r>
      <w:r>
        <w:rPr>
          <w:rFonts w:ascii="Arial" w:hAnsi="Arial" w:cs="Arial"/>
          <w:sz w:val="22"/>
          <w:szCs w:val="22"/>
        </w:rPr>
        <w:t>85, což je srovnatelné s rokem 2020.</w:t>
      </w:r>
      <w:r w:rsidRPr="00F02599">
        <w:rPr>
          <w:rFonts w:ascii="Arial" w:hAnsi="Arial" w:cs="Arial"/>
          <w:sz w:val="22"/>
          <w:szCs w:val="22"/>
        </w:rPr>
        <w:t xml:space="preserve">   </w:t>
      </w:r>
    </w:p>
    <w:p w:rsidR="00E44256" w:rsidRDefault="00E44256" w:rsidP="00E44256">
      <w:pPr>
        <w:jc w:val="both"/>
        <w:rPr>
          <w:rFonts w:ascii="Arial" w:hAnsi="Arial" w:cs="Arial"/>
          <w:sz w:val="22"/>
          <w:szCs w:val="22"/>
        </w:rPr>
      </w:pPr>
    </w:p>
    <w:p w:rsidR="00E44256" w:rsidRPr="00F02599" w:rsidRDefault="00E44256" w:rsidP="00E44256">
      <w:pPr>
        <w:jc w:val="both"/>
        <w:rPr>
          <w:rFonts w:ascii="Arial" w:hAnsi="Arial" w:cs="Arial"/>
          <w:sz w:val="22"/>
          <w:szCs w:val="22"/>
        </w:rPr>
      </w:pPr>
      <w:r w:rsidRPr="00F02599">
        <w:rPr>
          <w:rFonts w:ascii="Arial" w:hAnsi="Arial" w:cs="Arial"/>
          <w:sz w:val="22"/>
          <w:szCs w:val="22"/>
        </w:rPr>
        <w:t xml:space="preserve">Na základě uzavřených veřejnoprávních smluv projednal odbor správních činností, </w:t>
      </w:r>
      <w:r>
        <w:rPr>
          <w:rFonts w:ascii="Arial" w:hAnsi="Arial" w:cs="Arial"/>
          <w:sz w:val="22"/>
          <w:szCs w:val="22"/>
        </w:rPr>
        <w:t>oddělení přestupkové</w:t>
      </w:r>
      <w:r w:rsidRPr="00F02599">
        <w:rPr>
          <w:rFonts w:ascii="Arial" w:hAnsi="Arial" w:cs="Arial"/>
          <w:sz w:val="22"/>
          <w:szCs w:val="22"/>
        </w:rPr>
        <w:t>, pro obce našeho územního obvodu v roce 20</w:t>
      </w:r>
      <w:r>
        <w:rPr>
          <w:rFonts w:ascii="Arial" w:hAnsi="Arial" w:cs="Arial"/>
          <w:sz w:val="22"/>
          <w:szCs w:val="22"/>
        </w:rPr>
        <w:t>21</w:t>
      </w:r>
      <w:r w:rsidRPr="00F02599">
        <w:rPr>
          <w:rFonts w:ascii="Arial" w:hAnsi="Arial" w:cs="Arial"/>
          <w:sz w:val="22"/>
          <w:szCs w:val="22"/>
        </w:rPr>
        <w:t xml:space="preserve"> celkem </w:t>
      </w:r>
      <w:r>
        <w:rPr>
          <w:rFonts w:ascii="Arial" w:hAnsi="Arial" w:cs="Arial"/>
          <w:sz w:val="22"/>
          <w:szCs w:val="22"/>
        </w:rPr>
        <w:t>6</w:t>
      </w:r>
      <w:r w:rsidRPr="00F02599">
        <w:rPr>
          <w:rFonts w:ascii="Arial" w:hAnsi="Arial" w:cs="Arial"/>
          <w:sz w:val="22"/>
          <w:szCs w:val="22"/>
        </w:rPr>
        <w:t xml:space="preserve">6 případů, za které bylo, v souladu se smlouvami, obcím vyfakturováno </w:t>
      </w:r>
      <w:r>
        <w:rPr>
          <w:rFonts w:ascii="Arial" w:hAnsi="Arial" w:cs="Arial"/>
          <w:sz w:val="22"/>
          <w:szCs w:val="22"/>
        </w:rPr>
        <w:t>198</w:t>
      </w:r>
      <w:r w:rsidRPr="00F02599">
        <w:rPr>
          <w:rFonts w:ascii="Arial" w:hAnsi="Arial" w:cs="Arial"/>
          <w:sz w:val="22"/>
          <w:szCs w:val="22"/>
        </w:rPr>
        <w:t xml:space="preserve">.000 Kč. </w:t>
      </w:r>
      <w:r>
        <w:rPr>
          <w:rFonts w:ascii="Arial" w:hAnsi="Arial" w:cs="Arial"/>
          <w:sz w:val="22"/>
          <w:szCs w:val="22"/>
        </w:rPr>
        <w:t>Do</w:t>
      </w:r>
      <w:r w:rsidRPr="00F02599">
        <w:rPr>
          <w:rFonts w:ascii="Arial" w:hAnsi="Arial" w:cs="Arial"/>
          <w:sz w:val="22"/>
          <w:szCs w:val="22"/>
        </w:rPr>
        <w:t> 31.12.20</w:t>
      </w:r>
      <w:r>
        <w:rPr>
          <w:rFonts w:ascii="Arial" w:hAnsi="Arial" w:cs="Arial"/>
          <w:sz w:val="22"/>
          <w:szCs w:val="22"/>
        </w:rPr>
        <w:t>21</w:t>
      </w:r>
      <w:r w:rsidRPr="00F02599">
        <w:rPr>
          <w:rFonts w:ascii="Arial" w:hAnsi="Arial" w:cs="Arial"/>
          <w:sz w:val="22"/>
          <w:szCs w:val="22"/>
        </w:rPr>
        <w:t xml:space="preserve"> byly uzavřeny smlouvy celkem s 24 obcemi z 27 </w:t>
      </w:r>
      <w:r>
        <w:rPr>
          <w:rFonts w:ascii="Arial" w:hAnsi="Arial" w:cs="Arial"/>
          <w:sz w:val="22"/>
          <w:szCs w:val="22"/>
        </w:rPr>
        <w:t xml:space="preserve">možných, od 01.01.2022 byla ukončena smlouva s obcí Brněnec, která si bude od tohoto data přestupky projednávat sama.  </w:t>
      </w:r>
    </w:p>
    <w:p w:rsidR="00E44256" w:rsidRDefault="00E44256" w:rsidP="00E44256">
      <w:pPr>
        <w:jc w:val="both"/>
        <w:rPr>
          <w:rFonts w:ascii="Arial" w:hAnsi="Arial" w:cs="Arial"/>
          <w:sz w:val="22"/>
          <w:szCs w:val="22"/>
        </w:rPr>
      </w:pPr>
    </w:p>
    <w:p w:rsidR="00E44256" w:rsidRPr="00F02599" w:rsidRDefault="00E44256" w:rsidP="00E44256">
      <w:pPr>
        <w:jc w:val="both"/>
        <w:rPr>
          <w:rFonts w:ascii="Arial" w:hAnsi="Arial" w:cs="Arial"/>
          <w:sz w:val="22"/>
          <w:szCs w:val="22"/>
        </w:rPr>
      </w:pPr>
      <w:r w:rsidRPr="00F02599">
        <w:rPr>
          <w:rFonts w:ascii="Arial" w:hAnsi="Arial" w:cs="Arial"/>
          <w:sz w:val="22"/>
          <w:szCs w:val="22"/>
        </w:rPr>
        <w:t>V r</w:t>
      </w:r>
      <w:r>
        <w:rPr>
          <w:rFonts w:ascii="Arial" w:hAnsi="Arial" w:cs="Arial"/>
          <w:sz w:val="22"/>
          <w:szCs w:val="22"/>
        </w:rPr>
        <w:t>oce</w:t>
      </w:r>
      <w:r w:rsidRPr="00F02599">
        <w:rPr>
          <w:rFonts w:ascii="Arial" w:hAnsi="Arial" w:cs="Arial"/>
          <w:sz w:val="22"/>
          <w:szCs w:val="22"/>
        </w:rPr>
        <w:t xml:space="preserve"> 20</w:t>
      </w:r>
      <w:r>
        <w:rPr>
          <w:rFonts w:ascii="Arial" w:hAnsi="Arial" w:cs="Arial"/>
          <w:sz w:val="22"/>
          <w:szCs w:val="22"/>
        </w:rPr>
        <w:t>21</w:t>
      </w:r>
      <w:r w:rsidRPr="00F02599">
        <w:rPr>
          <w:rFonts w:ascii="Arial" w:hAnsi="Arial" w:cs="Arial"/>
          <w:sz w:val="22"/>
          <w:szCs w:val="22"/>
        </w:rPr>
        <w:t xml:space="preserve"> vydal</w:t>
      </w:r>
      <w:r>
        <w:rPr>
          <w:rFonts w:ascii="Arial" w:hAnsi="Arial" w:cs="Arial"/>
          <w:sz w:val="22"/>
          <w:szCs w:val="22"/>
        </w:rPr>
        <w:t>o oddělení přestupkové</w:t>
      </w:r>
      <w:r w:rsidRPr="00F02599">
        <w:rPr>
          <w:rFonts w:ascii="Arial" w:hAnsi="Arial" w:cs="Arial"/>
          <w:sz w:val="22"/>
          <w:szCs w:val="22"/>
        </w:rPr>
        <w:t xml:space="preserve"> </w:t>
      </w:r>
      <w:r>
        <w:rPr>
          <w:rFonts w:ascii="Arial" w:hAnsi="Arial" w:cs="Arial"/>
          <w:sz w:val="22"/>
          <w:szCs w:val="22"/>
        </w:rPr>
        <w:t>62</w:t>
      </w:r>
      <w:r w:rsidRPr="00F02599">
        <w:rPr>
          <w:rFonts w:ascii="Arial" w:hAnsi="Arial" w:cs="Arial"/>
          <w:sz w:val="22"/>
          <w:szCs w:val="22"/>
        </w:rPr>
        <w:t xml:space="preserve"> rozhodnutí, ve kterých byli přestupci uznáni vinnými ze spáchání přestupků. Z tohoto počtu jich bylo </w:t>
      </w:r>
      <w:r>
        <w:rPr>
          <w:rFonts w:ascii="Arial" w:hAnsi="Arial" w:cs="Arial"/>
          <w:sz w:val="22"/>
          <w:szCs w:val="22"/>
        </w:rPr>
        <w:t>3</w:t>
      </w:r>
      <w:r w:rsidRPr="00F02599">
        <w:rPr>
          <w:rFonts w:ascii="Arial" w:hAnsi="Arial" w:cs="Arial"/>
          <w:sz w:val="22"/>
          <w:szCs w:val="22"/>
        </w:rPr>
        <w:t xml:space="preserve">9 ve zkráceném řízení („Příkaz“).   Proti rozhodnutím byla podána </w:t>
      </w:r>
      <w:r>
        <w:rPr>
          <w:rFonts w:ascii="Arial" w:hAnsi="Arial" w:cs="Arial"/>
          <w:sz w:val="22"/>
          <w:szCs w:val="22"/>
        </w:rPr>
        <w:t>2</w:t>
      </w:r>
      <w:r w:rsidRPr="00F02599">
        <w:rPr>
          <w:rFonts w:ascii="Arial" w:hAnsi="Arial" w:cs="Arial"/>
          <w:sz w:val="22"/>
          <w:szCs w:val="22"/>
        </w:rPr>
        <w:t xml:space="preserve"> odvolání. </w:t>
      </w:r>
      <w:r>
        <w:rPr>
          <w:rFonts w:ascii="Arial" w:hAnsi="Arial" w:cs="Arial"/>
          <w:sz w:val="22"/>
          <w:szCs w:val="22"/>
        </w:rPr>
        <w:t>Obě byla vrácena k novému projednání</w:t>
      </w:r>
      <w:r w:rsidRPr="00F02599">
        <w:rPr>
          <w:rFonts w:ascii="Arial" w:hAnsi="Arial" w:cs="Arial"/>
          <w:sz w:val="22"/>
          <w:szCs w:val="22"/>
        </w:rPr>
        <w:t>. Příkazem na místě bylo vyřízeno 4</w:t>
      </w:r>
      <w:r>
        <w:rPr>
          <w:rFonts w:ascii="Arial" w:hAnsi="Arial" w:cs="Arial"/>
          <w:sz w:val="22"/>
          <w:szCs w:val="22"/>
        </w:rPr>
        <w:t>9</w:t>
      </w:r>
      <w:r w:rsidRPr="00F02599">
        <w:rPr>
          <w:rFonts w:ascii="Arial" w:hAnsi="Arial" w:cs="Arial"/>
          <w:sz w:val="22"/>
          <w:szCs w:val="22"/>
        </w:rPr>
        <w:t xml:space="preserve"> případů. Na pokutách bylo </w:t>
      </w:r>
      <w:r>
        <w:rPr>
          <w:rFonts w:ascii="Arial" w:hAnsi="Arial" w:cs="Arial"/>
          <w:sz w:val="22"/>
          <w:szCs w:val="22"/>
        </w:rPr>
        <w:t xml:space="preserve">oddělením </w:t>
      </w:r>
      <w:r w:rsidRPr="00F02599">
        <w:rPr>
          <w:rFonts w:ascii="Arial" w:hAnsi="Arial" w:cs="Arial"/>
          <w:sz w:val="22"/>
          <w:szCs w:val="22"/>
        </w:rPr>
        <w:t>přestupkovým uloženo celkem 2</w:t>
      </w:r>
      <w:r>
        <w:rPr>
          <w:rFonts w:ascii="Arial" w:hAnsi="Arial" w:cs="Arial"/>
          <w:sz w:val="22"/>
          <w:szCs w:val="22"/>
        </w:rPr>
        <w:t>47</w:t>
      </w:r>
      <w:r w:rsidRPr="00F02599">
        <w:rPr>
          <w:rFonts w:ascii="Arial" w:hAnsi="Arial" w:cs="Arial"/>
          <w:sz w:val="22"/>
          <w:szCs w:val="22"/>
        </w:rPr>
        <w:t>.900 Kč, zaplaceno bylo 1</w:t>
      </w:r>
      <w:r>
        <w:rPr>
          <w:rFonts w:ascii="Arial" w:hAnsi="Arial" w:cs="Arial"/>
          <w:sz w:val="22"/>
          <w:szCs w:val="22"/>
        </w:rPr>
        <w:t>3</w:t>
      </w:r>
      <w:r w:rsidRPr="00F02599">
        <w:rPr>
          <w:rFonts w:ascii="Arial" w:hAnsi="Arial" w:cs="Arial"/>
          <w:sz w:val="22"/>
          <w:szCs w:val="22"/>
        </w:rPr>
        <w:t>9.</w:t>
      </w:r>
      <w:r>
        <w:rPr>
          <w:rFonts w:ascii="Arial" w:hAnsi="Arial" w:cs="Arial"/>
          <w:sz w:val="22"/>
          <w:szCs w:val="22"/>
        </w:rPr>
        <w:t>200</w:t>
      </w:r>
      <w:r w:rsidRPr="00F02599">
        <w:rPr>
          <w:rFonts w:ascii="Arial" w:hAnsi="Arial" w:cs="Arial"/>
          <w:sz w:val="22"/>
          <w:szCs w:val="22"/>
        </w:rPr>
        <w:t xml:space="preserve"> Kč, k exekučnímu řízení byly předány přestupky za 1</w:t>
      </w:r>
      <w:r>
        <w:rPr>
          <w:rFonts w:ascii="Arial" w:hAnsi="Arial" w:cs="Arial"/>
          <w:sz w:val="22"/>
          <w:szCs w:val="22"/>
        </w:rPr>
        <w:t>29</w:t>
      </w:r>
      <w:r w:rsidRPr="00F02599">
        <w:rPr>
          <w:rFonts w:ascii="Arial" w:hAnsi="Arial" w:cs="Arial"/>
          <w:sz w:val="22"/>
          <w:szCs w:val="22"/>
        </w:rPr>
        <w:t>.</w:t>
      </w:r>
      <w:r>
        <w:rPr>
          <w:rFonts w:ascii="Arial" w:hAnsi="Arial" w:cs="Arial"/>
          <w:sz w:val="22"/>
          <w:szCs w:val="22"/>
        </w:rPr>
        <w:t>4</w:t>
      </w:r>
      <w:r w:rsidRPr="00F02599">
        <w:rPr>
          <w:rFonts w:ascii="Arial" w:hAnsi="Arial" w:cs="Arial"/>
          <w:sz w:val="22"/>
          <w:szCs w:val="22"/>
        </w:rPr>
        <w:t>00 Kč.</w:t>
      </w:r>
    </w:p>
    <w:p w:rsidR="00E44256" w:rsidRDefault="00E44256" w:rsidP="00E44256">
      <w:pPr>
        <w:jc w:val="both"/>
        <w:rPr>
          <w:rFonts w:ascii="Arial" w:hAnsi="Arial" w:cs="Arial"/>
          <w:sz w:val="22"/>
          <w:szCs w:val="22"/>
        </w:rPr>
      </w:pPr>
    </w:p>
    <w:p w:rsidR="00E44256" w:rsidRPr="00F02599" w:rsidRDefault="00E44256" w:rsidP="00E44256">
      <w:pPr>
        <w:jc w:val="both"/>
        <w:rPr>
          <w:rFonts w:ascii="Arial" w:hAnsi="Arial" w:cs="Arial"/>
          <w:sz w:val="22"/>
          <w:szCs w:val="22"/>
        </w:rPr>
      </w:pPr>
      <w:r>
        <w:rPr>
          <w:rFonts w:ascii="Arial" w:hAnsi="Arial" w:cs="Arial"/>
          <w:sz w:val="22"/>
          <w:szCs w:val="22"/>
        </w:rPr>
        <w:t>Oddělení přestupkové</w:t>
      </w:r>
      <w:r w:rsidRPr="00F02599">
        <w:rPr>
          <w:rFonts w:ascii="Arial" w:hAnsi="Arial" w:cs="Arial"/>
          <w:sz w:val="22"/>
          <w:szCs w:val="22"/>
        </w:rPr>
        <w:t xml:space="preserve"> dále vydal</w:t>
      </w:r>
      <w:r>
        <w:rPr>
          <w:rFonts w:ascii="Arial" w:hAnsi="Arial" w:cs="Arial"/>
          <w:sz w:val="22"/>
          <w:szCs w:val="22"/>
        </w:rPr>
        <w:t>o</w:t>
      </w:r>
      <w:r w:rsidRPr="00F02599">
        <w:rPr>
          <w:rFonts w:ascii="Arial" w:hAnsi="Arial" w:cs="Arial"/>
          <w:sz w:val="22"/>
          <w:szCs w:val="22"/>
        </w:rPr>
        <w:t xml:space="preserve"> </w:t>
      </w:r>
      <w:r>
        <w:rPr>
          <w:rFonts w:ascii="Arial" w:hAnsi="Arial" w:cs="Arial"/>
          <w:sz w:val="22"/>
          <w:szCs w:val="22"/>
        </w:rPr>
        <w:t>38</w:t>
      </w:r>
      <w:r w:rsidRPr="00F02599">
        <w:rPr>
          <w:rFonts w:ascii="Arial" w:hAnsi="Arial" w:cs="Arial"/>
          <w:sz w:val="22"/>
          <w:szCs w:val="22"/>
        </w:rPr>
        <w:t xml:space="preserve"> usnesení o zastavení řízení, zejména z toho důvodu, že obviněným nebylo spáchání přestupků prokázáno.   </w:t>
      </w:r>
    </w:p>
    <w:p w:rsidR="00E44256" w:rsidRDefault="00E44256" w:rsidP="00E44256">
      <w:pPr>
        <w:jc w:val="both"/>
        <w:rPr>
          <w:rFonts w:ascii="Arial" w:hAnsi="Arial" w:cs="Arial"/>
          <w:sz w:val="22"/>
          <w:szCs w:val="22"/>
        </w:rPr>
      </w:pPr>
    </w:p>
    <w:p w:rsidR="00E44256" w:rsidRDefault="00E44256" w:rsidP="00E44256">
      <w:pPr>
        <w:jc w:val="both"/>
        <w:rPr>
          <w:rFonts w:ascii="Arial" w:hAnsi="Arial" w:cs="Arial"/>
          <w:sz w:val="22"/>
          <w:szCs w:val="22"/>
        </w:rPr>
      </w:pPr>
      <w:r w:rsidRPr="00F02599">
        <w:rPr>
          <w:rFonts w:ascii="Arial" w:hAnsi="Arial" w:cs="Arial"/>
          <w:sz w:val="22"/>
          <w:szCs w:val="22"/>
        </w:rPr>
        <w:t xml:space="preserve">I když se </w:t>
      </w:r>
      <w:r w:rsidRPr="00F02599">
        <w:rPr>
          <w:rFonts w:ascii="Arial" w:hAnsi="Arial" w:cs="Arial"/>
          <w:snapToGrid w:val="0"/>
          <w:sz w:val="22"/>
          <w:szCs w:val="22"/>
        </w:rPr>
        <w:t>správní orgán snaží věci řešit ve zkráceném řízení, kde není třeba nařizovat ústní jednání, v mnoha případech to není možné, neboť</w:t>
      </w:r>
      <w:r w:rsidRPr="00F02599">
        <w:rPr>
          <w:rFonts w:ascii="Arial" w:hAnsi="Arial" w:cs="Arial"/>
          <w:sz w:val="22"/>
          <w:szCs w:val="22"/>
        </w:rPr>
        <w:t xml:space="preserve"> policie nemá povinnost se zúčastněnými osobami sepisovat tzv. podání vysvětlení, a proto musí správní orgány předvolávat osoby k sepsání tohoto vysvětlení, aby nashromáždily dostatečné podklady pro řešení dané věci. </w:t>
      </w:r>
      <w:r>
        <w:rPr>
          <w:rFonts w:ascii="Arial" w:hAnsi="Arial" w:cs="Arial"/>
          <w:sz w:val="22"/>
          <w:szCs w:val="22"/>
        </w:rPr>
        <w:t>Oddělení přestupkové</w:t>
      </w:r>
      <w:r w:rsidRPr="00F02599">
        <w:rPr>
          <w:rFonts w:ascii="Arial" w:hAnsi="Arial" w:cs="Arial"/>
          <w:sz w:val="22"/>
          <w:szCs w:val="22"/>
        </w:rPr>
        <w:t xml:space="preserve"> v roce 202</w:t>
      </w:r>
      <w:r>
        <w:rPr>
          <w:rFonts w:ascii="Arial" w:hAnsi="Arial" w:cs="Arial"/>
          <w:sz w:val="22"/>
          <w:szCs w:val="22"/>
        </w:rPr>
        <w:t>1</w:t>
      </w:r>
      <w:r w:rsidRPr="00F02599">
        <w:rPr>
          <w:rFonts w:ascii="Arial" w:hAnsi="Arial" w:cs="Arial"/>
          <w:sz w:val="22"/>
          <w:szCs w:val="22"/>
        </w:rPr>
        <w:t xml:space="preserve"> sepsal</w:t>
      </w:r>
      <w:r>
        <w:rPr>
          <w:rFonts w:ascii="Arial" w:hAnsi="Arial" w:cs="Arial"/>
          <w:sz w:val="22"/>
          <w:szCs w:val="22"/>
        </w:rPr>
        <w:t>o</w:t>
      </w:r>
      <w:r w:rsidRPr="00F02599">
        <w:rPr>
          <w:rFonts w:ascii="Arial" w:hAnsi="Arial" w:cs="Arial"/>
          <w:sz w:val="22"/>
          <w:szCs w:val="22"/>
        </w:rPr>
        <w:t xml:space="preserve"> 1</w:t>
      </w:r>
      <w:r>
        <w:rPr>
          <w:rFonts w:ascii="Arial" w:hAnsi="Arial" w:cs="Arial"/>
          <w:sz w:val="22"/>
          <w:szCs w:val="22"/>
        </w:rPr>
        <w:t>41</w:t>
      </w:r>
      <w:r w:rsidRPr="00F02599">
        <w:rPr>
          <w:rFonts w:ascii="Arial" w:hAnsi="Arial" w:cs="Arial"/>
          <w:sz w:val="22"/>
          <w:szCs w:val="22"/>
        </w:rPr>
        <w:t xml:space="preserve"> podání vysvětlení. Stále </w:t>
      </w:r>
      <w:r>
        <w:rPr>
          <w:rFonts w:ascii="Arial" w:hAnsi="Arial" w:cs="Arial"/>
          <w:sz w:val="22"/>
          <w:szCs w:val="22"/>
        </w:rPr>
        <w:t>se zvyšuje</w:t>
      </w:r>
      <w:r w:rsidRPr="00F02599">
        <w:rPr>
          <w:rFonts w:ascii="Arial" w:hAnsi="Arial" w:cs="Arial"/>
          <w:sz w:val="22"/>
          <w:szCs w:val="22"/>
        </w:rPr>
        <w:t xml:space="preserve"> administrativní náročnost a složitost řízení. Mnoho řízení je vedeno v tzv. „společném řízení“ ať již z toho důvodu, že se jeden podezřelý dopustil více přestupků anebo se projednávají přestupky více podezřelých, které spolu souvisejí. </w:t>
      </w:r>
      <w:r>
        <w:rPr>
          <w:rFonts w:ascii="Arial" w:hAnsi="Arial" w:cs="Arial"/>
          <w:sz w:val="22"/>
          <w:szCs w:val="22"/>
        </w:rPr>
        <w:t>Rovněž se zvyšuje i počet svědků, kdy je běžné, že v rámci jednoho řízení je vyslýcháno více jak 5 svědků. V případě, že svědci na předvolání nereagují a nedostavují se, tak je nutné zjišťovat jejich skutečný pobyt, což v případě, kdy mají trvalý pobyt na ohlašovně úřadu, je složité a v krajních případech přistupovat i k předvádění těchto osob, což řízení rovněž prodlužuje. Přibývá přestupků, ve kterých se buď v pozici účastníka nebo svědka objevuje osoba omezená ve svéprávnosti nebo osoba, která neovládá jednací jazyk a je nutné jí ustanovit tlumočníka.</w:t>
      </w:r>
    </w:p>
    <w:p w:rsidR="00E44256" w:rsidRDefault="00E44256" w:rsidP="00E44256">
      <w:pPr>
        <w:jc w:val="both"/>
        <w:rPr>
          <w:rFonts w:ascii="Arial" w:hAnsi="Arial" w:cs="Arial"/>
          <w:sz w:val="22"/>
          <w:szCs w:val="22"/>
        </w:rPr>
      </w:pPr>
    </w:p>
    <w:p w:rsidR="00E44256" w:rsidRDefault="00E44256" w:rsidP="00E44256">
      <w:pPr>
        <w:jc w:val="both"/>
        <w:rPr>
          <w:rFonts w:ascii="Arial" w:hAnsi="Arial" w:cs="Arial"/>
          <w:sz w:val="22"/>
          <w:szCs w:val="22"/>
        </w:rPr>
      </w:pPr>
      <w:r>
        <w:rPr>
          <w:rFonts w:ascii="Arial" w:hAnsi="Arial" w:cs="Arial"/>
          <w:sz w:val="22"/>
          <w:szCs w:val="22"/>
        </w:rPr>
        <w:t xml:space="preserve">Nově se jako poškozený, kterému byla přestupkem způsobena škoda, poučují i zdravotní pojišťovny, které se ve většině případů připojují s požadavkem na náhradu škody za vynaložené náklady na hrazené služby poskytnuté zraněnému pojištěnci. V takových případech je nutné přestupek vždy řešit v rámci ústního jednání, což jeho vyřízení značně prodlužuje. </w:t>
      </w:r>
    </w:p>
    <w:p w:rsidR="00E44256" w:rsidRDefault="00E44256" w:rsidP="00E44256">
      <w:pPr>
        <w:jc w:val="both"/>
        <w:rPr>
          <w:rFonts w:ascii="Arial" w:hAnsi="Arial" w:cs="Arial"/>
          <w:sz w:val="22"/>
          <w:szCs w:val="22"/>
        </w:rPr>
      </w:pPr>
    </w:p>
    <w:p w:rsidR="00E44256" w:rsidRDefault="00E44256" w:rsidP="00E44256">
      <w:pPr>
        <w:jc w:val="both"/>
        <w:rPr>
          <w:rFonts w:ascii="Arial" w:hAnsi="Arial" w:cs="Arial"/>
          <w:sz w:val="22"/>
          <w:szCs w:val="22"/>
        </w:rPr>
      </w:pPr>
      <w:r>
        <w:rPr>
          <w:rFonts w:ascii="Arial" w:hAnsi="Arial" w:cs="Arial"/>
          <w:sz w:val="22"/>
          <w:szCs w:val="22"/>
        </w:rPr>
        <w:t>L</w:t>
      </w:r>
      <w:r w:rsidRPr="00F02599">
        <w:rPr>
          <w:rFonts w:ascii="Arial" w:hAnsi="Arial" w:cs="Arial"/>
          <w:sz w:val="22"/>
          <w:szCs w:val="22"/>
        </w:rPr>
        <w:t>oňský rok</w:t>
      </w:r>
      <w:r>
        <w:rPr>
          <w:rFonts w:ascii="Arial" w:hAnsi="Arial" w:cs="Arial"/>
          <w:sz w:val="22"/>
          <w:szCs w:val="22"/>
        </w:rPr>
        <w:t>, minimálně jeho první polovina,</w:t>
      </w:r>
      <w:r w:rsidRPr="00F02599">
        <w:rPr>
          <w:rFonts w:ascii="Arial" w:hAnsi="Arial" w:cs="Arial"/>
          <w:sz w:val="22"/>
          <w:szCs w:val="22"/>
        </w:rPr>
        <w:t xml:space="preserve"> byl ještě navíc ovlivněn pandemickou situací ve státě </w:t>
      </w:r>
      <w:r>
        <w:rPr>
          <w:rFonts w:ascii="Arial" w:hAnsi="Arial" w:cs="Arial"/>
          <w:sz w:val="22"/>
          <w:szCs w:val="22"/>
        </w:rPr>
        <w:t xml:space="preserve">a množstvím vydaných nařízení. </w:t>
      </w:r>
      <w:r w:rsidRPr="00F02599">
        <w:rPr>
          <w:rFonts w:ascii="Arial" w:hAnsi="Arial" w:cs="Arial"/>
          <w:sz w:val="22"/>
          <w:szCs w:val="22"/>
        </w:rPr>
        <w:t xml:space="preserve">Pandemie se projevila i na tom, že se lidé více omlouvali z účasti na jednáních, která byla následně, i z důvodů nařízených vládou, rušena a překládána na nové termíny.      </w:t>
      </w:r>
    </w:p>
    <w:p w:rsidR="00E44256" w:rsidRDefault="00E44256" w:rsidP="00E44256">
      <w:pPr>
        <w:jc w:val="both"/>
        <w:rPr>
          <w:rFonts w:ascii="Arial" w:hAnsi="Arial" w:cs="Arial"/>
          <w:sz w:val="22"/>
          <w:szCs w:val="22"/>
        </w:rPr>
      </w:pPr>
    </w:p>
    <w:p w:rsidR="00E44256" w:rsidRPr="00F02599" w:rsidRDefault="00E44256" w:rsidP="00E44256">
      <w:pPr>
        <w:jc w:val="both"/>
        <w:rPr>
          <w:rFonts w:ascii="Arial" w:hAnsi="Arial" w:cs="Arial"/>
          <w:sz w:val="22"/>
          <w:szCs w:val="22"/>
        </w:rPr>
      </w:pPr>
      <w:r>
        <w:rPr>
          <w:rFonts w:ascii="Arial" w:hAnsi="Arial" w:cs="Arial"/>
          <w:sz w:val="22"/>
          <w:szCs w:val="22"/>
        </w:rPr>
        <w:t>Velkou měrou ovlivňují činnost oddělení přestupkového i nové komunikační možnosti, neboť přibývá přestupků, které jsou spáchány prostřednictvím sociálních sítí, přes různé aplikace či formou klasických SMS zpráv. Na policii se obrací osoby kvůli tomu, že jim buď vadí četnost kontaktování či samotný obsah těchto zpráv, videí či vzkazů.</w:t>
      </w:r>
    </w:p>
    <w:p w:rsidR="00E44256" w:rsidRDefault="00E44256" w:rsidP="00E44256">
      <w:pPr>
        <w:jc w:val="both"/>
        <w:rPr>
          <w:rFonts w:ascii="Arial" w:hAnsi="Arial" w:cs="Arial"/>
          <w:sz w:val="22"/>
          <w:szCs w:val="22"/>
        </w:rPr>
      </w:pPr>
    </w:p>
    <w:p w:rsidR="00E44256" w:rsidRPr="003A57A4" w:rsidRDefault="00E44256" w:rsidP="00E44256">
      <w:pPr>
        <w:jc w:val="both"/>
        <w:rPr>
          <w:rFonts w:ascii="Arial" w:hAnsi="Arial" w:cs="Arial"/>
          <w:sz w:val="22"/>
          <w:szCs w:val="22"/>
        </w:rPr>
      </w:pPr>
      <w:r w:rsidRPr="00564ED4">
        <w:rPr>
          <w:rFonts w:ascii="Arial" w:hAnsi="Arial" w:cs="Arial"/>
          <w:sz w:val="22"/>
          <w:szCs w:val="22"/>
        </w:rPr>
        <w:t xml:space="preserve">Kromě dvou výše uvedených odborů bylo dále 34 přestupků řešeno </w:t>
      </w:r>
      <w:r w:rsidRPr="00AF2E62">
        <w:rPr>
          <w:rFonts w:ascii="Arial" w:hAnsi="Arial" w:cs="Arial"/>
          <w:b/>
          <w:sz w:val="22"/>
          <w:szCs w:val="22"/>
        </w:rPr>
        <w:t>odborem životního prostředí</w:t>
      </w:r>
      <w:r w:rsidRPr="00564ED4">
        <w:rPr>
          <w:rFonts w:ascii="Arial" w:hAnsi="Arial" w:cs="Arial"/>
          <w:sz w:val="22"/>
          <w:szCs w:val="22"/>
        </w:rPr>
        <w:t xml:space="preserve">, kdy převážnou většinu (28) představuje porušení zákona na ochranu zvířat proti týrání. Na </w:t>
      </w:r>
      <w:r w:rsidRPr="00AF2E62">
        <w:rPr>
          <w:rFonts w:ascii="Arial" w:hAnsi="Arial" w:cs="Arial"/>
          <w:b/>
          <w:sz w:val="22"/>
          <w:szCs w:val="22"/>
        </w:rPr>
        <w:t>odboru výstavby</w:t>
      </w:r>
      <w:r w:rsidRPr="00564ED4">
        <w:rPr>
          <w:rFonts w:ascii="Arial" w:hAnsi="Arial" w:cs="Arial"/>
          <w:sz w:val="22"/>
          <w:szCs w:val="22"/>
        </w:rPr>
        <w:t xml:space="preserve"> bylo řešeno 26 přestupků. Tyto odbory uložily na pokutách celkem 158.500 Kč.</w:t>
      </w:r>
      <w:r w:rsidRPr="003A57A4">
        <w:rPr>
          <w:rFonts w:ascii="Arial" w:hAnsi="Arial" w:cs="Arial"/>
          <w:sz w:val="22"/>
          <w:szCs w:val="22"/>
        </w:rPr>
        <w:t xml:space="preserve"> </w:t>
      </w:r>
    </w:p>
    <w:p w:rsidR="00E44256" w:rsidRPr="00B24E4D" w:rsidRDefault="00E44256" w:rsidP="00E44256">
      <w:pPr>
        <w:rPr>
          <w:rFonts w:ascii="Arial" w:hAnsi="Arial" w:cs="Arial"/>
          <w:b/>
          <w:sz w:val="22"/>
          <w:szCs w:val="22"/>
        </w:rPr>
      </w:pPr>
    </w:p>
    <w:p w:rsidR="00E44256" w:rsidRPr="00B24E4D" w:rsidRDefault="00E44256" w:rsidP="00E44256">
      <w:pPr>
        <w:rPr>
          <w:rFonts w:ascii="Arial" w:hAnsi="Arial" w:cs="Arial"/>
          <w:sz w:val="22"/>
          <w:szCs w:val="22"/>
        </w:rPr>
      </w:pPr>
      <w:bookmarkStart w:id="1" w:name="_GoBack"/>
      <w:bookmarkEnd w:id="1"/>
    </w:p>
    <w:bookmarkEnd w:id="0"/>
    <w:sectPr w:rsidR="00E44256" w:rsidRPr="00B24E4D" w:rsidSect="00630C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272C2C56"/>
    <w:lvl w:ilvl="0">
      <w:start w:val="1"/>
      <w:numFmt w:val="decimal"/>
      <w:pStyle w:val="slovanseznam"/>
      <w:lvlText w:val="%1."/>
      <w:lvlJc w:val="left"/>
      <w:pPr>
        <w:tabs>
          <w:tab w:val="num" w:pos="360"/>
        </w:tabs>
        <w:ind w:left="360" w:hanging="360"/>
      </w:pPr>
    </w:lvl>
  </w:abstractNum>
  <w:abstractNum w:abstractNumId="1" w15:restartNumberingAfterBreak="0">
    <w:nsid w:val="FFFFFF89"/>
    <w:multiLevelType w:val="singleLevel"/>
    <w:tmpl w:val="6818DE34"/>
    <w:lvl w:ilvl="0">
      <w:start w:val="1"/>
      <w:numFmt w:val="bullet"/>
      <w:pStyle w:val="Seznamsodrkami"/>
      <w:lvlText w:val=""/>
      <w:lvlJc w:val="left"/>
      <w:pPr>
        <w:tabs>
          <w:tab w:val="num" w:pos="360"/>
        </w:tabs>
        <w:ind w:left="360" w:hanging="360"/>
      </w:pPr>
      <w:rPr>
        <w:rFonts w:ascii="Symbol" w:hAnsi="Symbol" w:hint="default"/>
      </w:rPr>
    </w:lvl>
  </w:abstractNum>
  <w:abstractNum w:abstractNumId="2" w15:restartNumberingAfterBreak="0">
    <w:nsid w:val="330C055B"/>
    <w:multiLevelType w:val="hybridMultilevel"/>
    <w:tmpl w:val="9CBC56F0"/>
    <w:lvl w:ilvl="0" w:tplc="04050017">
      <w:start w:val="1"/>
      <w:numFmt w:val="lowerLetter"/>
      <w:lvlText w:val="%1)"/>
      <w:lvlJc w:val="left"/>
      <w:pPr>
        <w:tabs>
          <w:tab w:val="num" w:pos="720"/>
        </w:tabs>
        <w:ind w:left="720" w:hanging="360"/>
      </w:pPr>
    </w:lvl>
    <w:lvl w:ilvl="1" w:tplc="C8AAC2EE">
      <w:start w:val="26"/>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46D2266E"/>
    <w:multiLevelType w:val="hybridMultilevel"/>
    <w:tmpl w:val="0A9C847C"/>
    <w:lvl w:ilvl="0" w:tplc="3ABA77DE">
      <w:start w:val="1"/>
      <w:numFmt w:val="decimal"/>
      <w:lvlText w:val="%1)"/>
      <w:lvlJc w:val="left"/>
      <w:pPr>
        <w:ind w:left="1097" w:hanging="384"/>
      </w:pPr>
    </w:lvl>
    <w:lvl w:ilvl="1" w:tplc="04050019">
      <w:start w:val="1"/>
      <w:numFmt w:val="lowerLetter"/>
      <w:lvlText w:val="%2."/>
      <w:lvlJc w:val="left"/>
      <w:pPr>
        <w:ind w:left="1793" w:hanging="360"/>
      </w:pPr>
    </w:lvl>
    <w:lvl w:ilvl="2" w:tplc="0405001B">
      <w:start w:val="1"/>
      <w:numFmt w:val="lowerRoman"/>
      <w:lvlText w:val="%3."/>
      <w:lvlJc w:val="right"/>
      <w:pPr>
        <w:ind w:left="2513" w:hanging="180"/>
      </w:pPr>
    </w:lvl>
    <w:lvl w:ilvl="3" w:tplc="0405000F">
      <w:start w:val="1"/>
      <w:numFmt w:val="decimal"/>
      <w:lvlText w:val="%4."/>
      <w:lvlJc w:val="left"/>
      <w:pPr>
        <w:ind w:left="3233" w:hanging="360"/>
      </w:pPr>
    </w:lvl>
    <w:lvl w:ilvl="4" w:tplc="04050019">
      <w:start w:val="1"/>
      <w:numFmt w:val="lowerLetter"/>
      <w:lvlText w:val="%5."/>
      <w:lvlJc w:val="left"/>
      <w:pPr>
        <w:ind w:left="3953" w:hanging="360"/>
      </w:pPr>
    </w:lvl>
    <w:lvl w:ilvl="5" w:tplc="0405001B">
      <w:start w:val="1"/>
      <w:numFmt w:val="lowerRoman"/>
      <w:lvlText w:val="%6."/>
      <w:lvlJc w:val="right"/>
      <w:pPr>
        <w:ind w:left="4673" w:hanging="180"/>
      </w:pPr>
    </w:lvl>
    <w:lvl w:ilvl="6" w:tplc="0405000F">
      <w:start w:val="1"/>
      <w:numFmt w:val="decimal"/>
      <w:lvlText w:val="%7."/>
      <w:lvlJc w:val="left"/>
      <w:pPr>
        <w:ind w:left="5393" w:hanging="360"/>
      </w:pPr>
    </w:lvl>
    <w:lvl w:ilvl="7" w:tplc="04050019">
      <w:start w:val="1"/>
      <w:numFmt w:val="lowerLetter"/>
      <w:lvlText w:val="%8."/>
      <w:lvlJc w:val="left"/>
      <w:pPr>
        <w:ind w:left="6113" w:hanging="360"/>
      </w:pPr>
    </w:lvl>
    <w:lvl w:ilvl="8" w:tplc="0405001B">
      <w:start w:val="1"/>
      <w:numFmt w:val="lowerRoman"/>
      <w:lvlText w:val="%9."/>
      <w:lvlJc w:val="right"/>
      <w:pPr>
        <w:ind w:left="6833" w:hanging="180"/>
      </w:pPr>
    </w:lvl>
  </w:abstractNum>
  <w:abstractNum w:abstractNumId="4" w15:restartNumberingAfterBreak="0">
    <w:nsid w:val="662B5F3D"/>
    <w:multiLevelType w:val="hybridMultilevel"/>
    <w:tmpl w:val="CFD602AC"/>
    <w:lvl w:ilvl="0" w:tplc="04050017">
      <w:start w:val="1"/>
      <w:numFmt w:val="lowerLetter"/>
      <w:lvlText w:val="%1)"/>
      <w:lvlJc w:val="left"/>
      <w:pPr>
        <w:tabs>
          <w:tab w:val="num" w:pos="787"/>
        </w:tabs>
        <w:ind w:left="787" w:hanging="360"/>
      </w:pPr>
    </w:lvl>
    <w:lvl w:ilvl="1" w:tplc="04050019" w:tentative="1">
      <w:start w:val="1"/>
      <w:numFmt w:val="lowerLetter"/>
      <w:lvlText w:val="%2."/>
      <w:lvlJc w:val="left"/>
      <w:pPr>
        <w:tabs>
          <w:tab w:val="num" w:pos="1507"/>
        </w:tabs>
        <w:ind w:left="1507" w:hanging="360"/>
      </w:pPr>
    </w:lvl>
    <w:lvl w:ilvl="2" w:tplc="0405001B" w:tentative="1">
      <w:start w:val="1"/>
      <w:numFmt w:val="lowerRoman"/>
      <w:lvlText w:val="%3."/>
      <w:lvlJc w:val="right"/>
      <w:pPr>
        <w:tabs>
          <w:tab w:val="num" w:pos="2227"/>
        </w:tabs>
        <w:ind w:left="2227" w:hanging="180"/>
      </w:pPr>
    </w:lvl>
    <w:lvl w:ilvl="3" w:tplc="0405000F" w:tentative="1">
      <w:start w:val="1"/>
      <w:numFmt w:val="decimal"/>
      <w:lvlText w:val="%4."/>
      <w:lvlJc w:val="left"/>
      <w:pPr>
        <w:tabs>
          <w:tab w:val="num" w:pos="2947"/>
        </w:tabs>
        <w:ind w:left="2947" w:hanging="360"/>
      </w:pPr>
    </w:lvl>
    <w:lvl w:ilvl="4" w:tplc="04050019" w:tentative="1">
      <w:start w:val="1"/>
      <w:numFmt w:val="lowerLetter"/>
      <w:lvlText w:val="%5."/>
      <w:lvlJc w:val="left"/>
      <w:pPr>
        <w:tabs>
          <w:tab w:val="num" w:pos="3667"/>
        </w:tabs>
        <w:ind w:left="3667" w:hanging="360"/>
      </w:pPr>
    </w:lvl>
    <w:lvl w:ilvl="5" w:tplc="0405001B" w:tentative="1">
      <w:start w:val="1"/>
      <w:numFmt w:val="lowerRoman"/>
      <w:lvlText w:val="%6."/>
      <w:lvlJc w:val="right"/>
      <w:pPr>
        <w:tabs>
          <w:tab w:val="num" w:pos="4387"/>
        </w:tabs>
        <w:ind w:left="4387" w:hanging="180"/>
      </w:pPr>
    </w:lvl>
    <w:lvl w:ilvl="6" w:tplc="0405000F" w:tentative="1">
      <w:start w:val="1"/>
      <w:numFmt w:val="decimal"/>
      <w:lvlText w:val="%7."/>
      <w:lvlJc w:val="left"/>
      <w:pPr>
        <w:tabs>
          <w:tab w:val="num" w:pos="5107"/>
        </w:tabs>
        <w:ind w:left="5107" w:hanging="360"/>
      </w:pPr>
    </w:lvl>
    <w:lvl w:ilvl="7" w:tplc="04050019" w:tentative="1">
      <w:start w:val="1"/>
      <w:numFmt w:val="lowerLetter"/>
      <w:lvlText w:val="%8."/>
      <w:lvlJc w:val="left"/>
      <w:pPr>
        <w:tabs>
          <w:tab w:val="num" w:pos="5827"/>
        </w:tabs>
        <w:ind w:left="5827" w:hanging="360"/>
      </w:pPr>
    </w:lvl>
    <w:lvl w:ilvl="8" w:tplc="0405001B" w:tentative="1">
      <w:start w:val="1"/>
      <w:numFmt w:val="lowerRoman"/>
      <w:lvlText w:val="%9."/>
      <w:lvlJc w:val="right"/>
      <w:pPr>
        <w:tabs>
          <w:tab w:val="num" w:pos="6547"/>
        </w:tabs>
        <w:ind w:left="6547" w:hanging="180"/>
      </w:pPr>
    </w:lvl>
  </w:abstractNum>
  <w:num w:numId="1">
    <w:abstractNumId w:val="0"/>
  </w:num>
  <w:num w:numId="2">
    <w:abstractNumId w:val="1"/>
  </w:num>
  <w:num w:numId="3">
    <w:abstractNumId w:val="0"/>
  </w:num>
  <w:num w:numId="4">
    <w:abstractNumId w:val="2"/>
  </w:num>
  <w:num w:numId="5">
    <w:abstractNumId w:val="4"/>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AE9"/>
    <w:rsid w:val="0001151C"/>
    <w:rsid w:val="00025240"/>
    <w:rsid w:val="00076566"/>
    <w:rsid w:val="000F1907"/>
    <w:rsid w:val="00183AE9"/>
    <w:rsid w:val="002849EB"/>
    <w:rsid w:val="002A2DAD"/>
    <w:rsid w:val="00391606"/>
    <w:rsid w:val="004D5E54"/>
    <w:rsid w:val="00544F4C"/>
    <w:rsid w:val="00597194"/>
    <w:rsid w:val="006167B5"/>
    <w:rsid w:val="00630C77"/>
    <w:rsid w:val="006C72AA"/>
    <w:rsid w:val="007537D8"/>
    <w:rsid w:val="007F5832"/>
    <w:rsid w:val="008A7DBE"/>
    <w:rsid w:val="008B3C77"/>
    <w:rsid w:val="0098056C"/>
    <w:rsid w:val="00A03357"/>
    <w:rsid w:val="00AE012C"/>
    <w:rsid w:val="00C2128C"/>
    <w:rsid w:val="00C31EFD"/>
    <w:rsid w:val="00C50F4F"/>
    <w:rsid w:val="00C56881"/>
    <w:rsid w:val="00CA19EC"/>
    <w:rsid w:val="00CC0A99"/>
    <w:rsid w:val="00CD2832"/>
    <w:rsid w:val="00D954AA"/>
    <w:rsid w:val="00E44256"/>
    <w:rsid w:val="00EA604E"/>
    <w:rsid w:val="00F12BEB"/>
    <w:rsid w:val="00F819A6"/>
    <w:rsid w:val="00FA77E2"/>
    <w:rsid w:val="00FD1E31"/>
    <w:rsid w:val="00FF7C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395C841-BB3B-48E2-8EEE-DAA17D18E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30C77"/>
    <w:rPr>
      <w:sz w:val="24"/>
      <w:szCs w:val="24"/>
    </w:rPr>
  </w:style>
  <w:style w:type="paragraph" w:styleId="Nadpis1">
    <w:name w:val="heading 1"/>
    <w:basedOn w:val="Normln"/>
    <w:next w:val="Normln"/>
    <w:qFormat/>
    <w:rsid w:val="00630C77"/>
    <w:pPr>
      <w:keepNext/>
      <w:widowControl w:val="0"/>
      <w:autoSpaceDE w:val="0"/>
      <w:autoSpaceDN w:val="0"/>
      <w:adjustRightInd w:val="0"/>
      <w:ind w:right="144"/>
      <w:jc w:val="both"/>
      <w:outlineLvl w:val="0"/>
    </w:pPr>
    <w:rPr>
      <w:b/>
      <w:bCs/>
      <w:szCs w:val="20"/>
      <w:u w:val="single"/>
    </w:rPr>
  </w:style>
  <w:style w:type="paragraph" w:styleId="Nadpis2">
    <w:name w:val="heading 2"/>
    <w:basedOn w:val="Normln"/>
    <w:next w:val="Normln"/>
    <w:qFormat/>
    <w:rsid w:val="00630C77"/>
    <w:pPr>
      <w:keepNext/>
      <w:widowControl w:val="0"/>
      <w:tabs>
        <w:tab w:val="left" w:pos="2880"/>
      </w:tabs>
      <w:autoSpaceDE w:val="0"/>
      <w:autoSpaceDN w:val="0"/>
      <w:adjustRightInd w:val="0"/>
      <w:ind w:right="144"/>
      <w:jc w:val="right"/>
      <w:outlineLvl w:val="1"/>
    </w:pPr>
    <w:rPr>
      <w:b/>
      <w:bCs/>
      <w:szCs w:val="20"/>
    </w:rPr>
  </w:style>
  <w:style w:type="paragraph" w:styleId="Nadpis3">
    <w:name w:val="heading 3"/>
    <w:basedOn w:val="Normln"/>
    <w:next w:val="Normln"/>
    <w:qFormat/>
    <w:rsid w:val="00FD1E31"/>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1">
    <w:name w:val="Styl1"/>
    <w:basedOn w:val="slovanseznam"/>
    <w:next w:val="Seznamsodrkami"/>
    <w:autoRedefine/>
    <w:rsid w:val="00630C77"/>
    <w:pPr>
      <w:numPr>
        <w:numId w:val="0"/>
      </w:numPr>
      <w:jc w:val="both"/>
    </w:pPr>
  </w:style>
  <w:style w:type="paragraph" w:styleId="slovanseznam">
    <w:name w:val="List Number"/>
    <w:basedOn w:val="Normln"/>
    <w:rsid w:val="00630C77"/>
    <w:pPr>
      <w:numPr>
        <w:numId w:val="3"/>
      </w:numPr>
    </w:pPr>
  </w:style>
  <w:style w:type="paragraph" w:styleId="Seznamsodrkami">
    <w:name w:val="List Bullet"/>
    <w:basedOn w:val="Normln"/>
    <w:autoRedefine/>
    <w:rsid w:val="00630C77"/>
    <w:pPr>
      <w:numPr>
        <w:numId w:val="2"/>
      </w:numPr>
    </w:pPr>
  </w:style>
  <w:style w:type="paragraph" w:styleId="Zkladntext">
    <w:name w:val="Body Text"/>
    <w:basedOn w:val="Normln"/>
    <w:rsid w:val="00630C77"/>
    <w:pPr>
      <w:widowControl w:val="0"/>
      <w:autoSpaceDE w:val="0"/>
      <w:autoSpaceDN w:val="0"/>
      <w:adjustRightInd w:val="0"/>
      <w:ind w:right="144"/>
      <w:jc w:val="both"/>
    </w:pPr>
    <w:rPr>
      <w:i/>
      <w:iCs/>
      <w:szCs w:val="20"/>
    </w:rPr>
  </w:style>
  <w:style w:type="paragraph" w:styleId="Zkladntext3">
    <w:name w:val="Body Text 3"/>
    <w:basedOn w:val="Normln"/>
    <w:rsid w:val="00630C77"/>
    <w:pPr>
      <w:widowControl w:val="0"/>
      <w:autoSpaceDE w:val="0"/>
      <w:autoSpaceDN w:val="0"/>
      <w:adjustRightInd w:val="0"/>
      <w:ind w:right="49"/>
      <w:jc w:val="both"/>
    </w:pPr>
    <w:rPr>
      <w:i/>
      <w:i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3171</Words>
  <Characters>17902</Characters>
  <Application>Microsoft Office Word</Application>
  <DocSecurity>0</DocSecurity>
  <Lines>149</Lines>
  <Paragraphs>42</Paragraphs>
  <ScaleCrop>false</ScaleCrop>
  <HeadingPairs>
    <vt:vector size="2" baseType="variant">
      <vt:variant>
        <vt:lpstr>Název</vt:lpstr>
      </vt:variant>
      <vt:variant>
        <vt:i4>1</vt:i4>
      </vt:variant>
    </vt:vector>
  </HeadingPairs>
  <TitlesOfParts>
    <vt:vector size="1" baseType="lpstr">
      <vt:lpstr>[NÁZEV ORGANIZAČNÍ JEDNOTKY]</vt:lpstr>
    </vt:vector>
  </TitlesOfParts>
  <Company/>
  <LinksUpToDate>false</LinksUpToDate>
  <CharactersWithSpaces>21031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[NÁZEV ORGANIZAČNÍ JEDNOTKY]</dc:title>
  <dc:subject/>
  <dc:creator>Tomáš Popelka</dc:creator>
  <cp:keywords/>
  <cp:lastModifiedBy>Renata Klemšová</cp:lastModifiedBy>
  <cp:revision>4</cp:revision>
  <cp:lastPrinted>2004-02-18T14:26:00Z</cp:lastPrinted>
  <dcterms:created xsi:type="dcterms:W3CDTF">2022-04-26T11:10:00Z</dcterms:created>
  <dcterms:modified xsi:type="dcterms:W3CDTF">2022-05-04T06:12:00Z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1105167456</vt:i4>
  </property>
  <property fmtid="{D5CDD505-2E9C-101B-9397-08002B2CF9AE}" pid="3" name="_EmailSubject">
    <vt:lpwstr>šablony</vt:lpwstr>
  </property>
  <property fmtid="{D5CDD505-2E9C-101B-9397-08002B2CF9AE}" pid="4" name="_AuthorEmail">
    <vt:lpwstr>renata.klemsova@svitavy.cz</vt:lpwstr>
  </property>
  <property fmtid="{D5CDD505-2E9C-101B-9397-08002B2CF9AE}" pid="5" name="_AuthorEmailDisplayName">
    <vt:lpwstr>Klemšová Renata</vt:lpwstr>
  </property>
  <property fmtid="{D5CDD505-2E9C-101B-9397-08002B2CF9AE}" pid="6" name="_ReviewingToolsShownOnce">
    <vt:lpwstr/>
  </property>
</Properties>
</file>