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359F3" w14:textId="47808AEB" w:rsidR="00C56881" w:rsidRPr="007A3ED4" w:rsidRDefault="00F431DA" w:rsidP="006D6BF6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3317ECEC" wp14:editId="3B2A67B7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212">
        <w:rPr>
          <w:rFonts w:ascii="Arial" w:hAnsi="Arial" w:cs="Arial"/>
          <w:b/>
        </w:rPr>
        <w:t>Odbor financí</w:t>
      </w:r>
      <w:r w:rsidR="008A17CC" w:rsidRPr="007A3ED4">
        <w:rPr>
          <w:rFonts w:ascii="Arial" w:hAnsi="Arial" w:cs="Arial"/>
          <w:b/>
        </w:rPr>
        <w:t xml:space="preserve"> </w:t>
      </w:r>
      <w:r w:rsidR="006D6BF6">
        <w:rPr>
          <w:rFonts w:ascii="Arial" w:hAnsi="Arial" w:cs="Arial"/>
          <w:b/>
        </w:rPr>
        <w:tab/>
        <w:t>2.3.</w:t>
      </w:r>
    </w:p>
    <w:p w14:paraId="6B3E9152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A59F305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7CCE6F3" w14:textId="725C5872" w:rsidR="00C56881" w:rsidRPr="007A3ED4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en-US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56212">
        <w:rPr>
          <w:rFonts w:ascii="Arial" w:hAnsi="Arial" w:cs="Arial"/>
          <w:szCs w:val="20"/>
        </w:rPr>
        <w:t>03.11.2021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14:paraId="1AC4D3D8" w14:textId="65994538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856212">
        <w:rPr>
          <w:rFonts w:ascii="Arial" w:hAnsi="Arial" w:cs="Arial"/>
          <w:bCs/>
          <w:szCs w:val="20"/>
        </w:rPr>
        <w:t xml:space="preserve"> Bc. Pavla Petrželová, vedoucí odd. exekučního</w:t>
      </w:r>
    </w:p>
    <w:p w14:paraId="0BFFB799" w14:textId="0B138FD4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856212">
        <w:rPr>
          <w:rFonts w:ascii="Arial" w:hAnsi="Arial" w:cs="Arial"/>
          <w:bCs/>
          <w:szCs w:val="20"/>
        </w:rPr>
        <w:t xml:space="preserve"> rada města</w:t>
      </w:r>
    </w:p>
    <w:p w14:paraId="6C332FE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6C144C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F77658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27DB19F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6B13FD98" w14:textId="258F1BC8" w:rsidR="00C56881" w:rsidRPr="007A3ED4" w:rsidRDefault="000F3F93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>
        <w:rPr>
          <w:rFonts w:ascii="Arial" w:hAnsi="Arial" w:cs="Arial"/>
          <w:b/>
          <w:sz w:val="28"/>
          <w:szCs w:val="28"/>
          <w:u w:val="single"/>
        </w:rPr>
        <w:t>Žádost o prominutí dluhu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78F4B271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5E6E8D9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5239B88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1165C74" w14:textId="00341552" w:rsidR="002501A0" w:rsidRDefault="00110EF5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XXXXXXXXXXX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a </w:t>
      </w:r>
      <w:r>
        <w:rPr>
          <w:rFonts w:ascii="Arial" w:hAnsi="Arial" w:cs="Arial"/>
          <w:i w:val="0"/>
          <w:iCs w:val="0"/>
          <w:sz w:val="22"/>
          <w:szCs w:val="22"/>
        </w:rPr>
        <w:t>XXXXXXXXXXXXX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žádají město Svitavy o prominutí dluhu na poplatku z prodlení s úhradou nájemného a záloh na služby spojené s užíváním bytu v domě čp. 685 </w:t>
      </w:r>
      <w:proofErr w:type="spellStart"/>
      <w:proofErr w:type="gramStart"/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č.o</w:t>
      </w:r>
      <w:proofErr w:type="spellEnd"/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27 na ulici Felberova ve Svitavách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, kterého byli společnými nájemci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na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základě dohody o odevzdání a převzetí bytu ze dne 18.01.1990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do konce února 2009,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za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měsíce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listopad 2007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, leden 2008, únor 2008, duben 2008, květen 2008, červenec 2008 a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srp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e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n 2008, jehož zaplacení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jim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bylo uloženo platebním rozkazem Okresního soudu ve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Svitavách č.j. 31Ro 958/2008-8 ze dne 10.11.2008, dále o prominutí poplatku z prodlení s úhradou nedoplatku z vyúčtování služeb za rok 2009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spojených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s užíváním bytu č.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4 v domě čp. 32 </w:t>
      </w:r>
      <w:proofErr w:type="spellStart"/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č.o</w:t>
      </w:r>
      <w:proofErr w:type="spellEnd"/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. 12 na ulici Kapitána Jaroše ve Svitavách,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kterého jsou společnými nájemci na základě nájemní smlouvy ze dne 25.02.2009 od března 2009 doposud, 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jehož zaplacení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jim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 xml:space="preserve"> bylo uloženo platebním rozkazem Okresního soudu ve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Svitavách č.j. 10Ec 35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8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/2010-13 ze dne 22.11.2010, a o prominutí poplatku z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D24884">
        <w:rPr>
          <w:rFonts w:ascii="Arial" w:hAnsi="Arial" w:cs="Arial"/>
          <w:i w:val="0"/>
          <w:iCs w:val="0"/>
          <w:sz w:val="22"/>
          <w:szCs w:val="22"/>
        </w:rPr>
        <w:t>prodlení s </w:t>
      </w:r>
      <w:r w:rsidR="000E79CA" w:rsidRPr="00C50DAE">
        <w:rPr>
          <w:rFonts w:ascii="Arial" w:hAnsi="Arial" w:cs="Arial"/>
          <w:i w:val="0"/>
          <w:iCs w:val="0"/>
          <w:sz w:val="22"/>
          <w:szCs w:val="22"/>
        </w:rPr>
        <w:t>úhradou nedoplatku z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vyúčtování služeb za rok 2010 spojených s užíváním bytu č. 4 v domě čp. 32 </w:t>
      </w:r>
      <w:proofErr w:type="spellStart"/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č.o</w:t>
      </w:r>
      <w:proofErr w:type="spellEnd"/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. 12 na ulici Kapitána Jaroše ve Svitavách, jehož zaplacení jim bylo uloženo rozsudkem Okresního soudu ve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Svitavách č.j. 12EC 70/2012-26 ze dne 05.11.201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2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a to z důvodu, že 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se dlouhodobě nacházejí v nepříznivé finanční situaci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a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 nezaplacený poplatek z prodlení dosahuje výše asi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290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tis. Kč a jeho úhrada s ohledem na jejich věk a zdravotní stav není v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jejich silách. V žádosti </w:t>
      </w:r>
      <w:r>
        <w:rPr>
          <w:rFonts w:ascii="Arial" w:hAnsi="Arial" w:cs="Arial"/>
          <w:i w:val="0"/>
          <w:iCs w:val="0"/>
          <w:sz w:val="22"/>
          <w:szCs w:val="22"/>
        </w:rPr>
        <w:t>XXXXXXXXXXXXXXX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 uvádějí, že v minulosti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 xml:space="preserve"> měli problémy s placením nájemného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a 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záloh na služby i se zaplacením nedoplatků z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vyúčtování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služeb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, ale vždy se snažili vše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doplatit. Dále uvádějí, že jejich rodinné příjmy dříve nedosahovaly ani výše nákladů na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zajištění běžného chodu domácnosti, že se jejich situace v roce 2009 mírně zlepšila 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po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0B3D75">
        <w:rPr>
          <w:rFonts w:ascii="Arial" w:hAnsi="Arial" w:cs="Arial"/>
          <w:i w:val="0"/>
          <w:iCs w:val="0"/>
          <w:sz w:val="22"/>
          <w:szCs w:val="22"/>
        </w:rPr>
        <w:t>přestěhování do bytu v domě na ulici Kapitána Jaroše ve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26D7D">
        <w:rPr>
          <w:rFonts w:ascii="Arial" w:hAnsi="Arial" w:cs="Arial"/>
          <w:i w:val="0"/>
          <w:iCs w:val="0"/>
          <w:sz w:val="22"/>
          <w:szCs w:val="22"/>
        </w:rPr>
        <w:t>Svitavách nájemné a zálohy na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26D7D">
        <w:rPr>
          <w:rFonts w:ascii="Arial" w:hAnsi="Arial" w:cs="Arial"/>
          <w:i w:val="0"/>
          <w:iCs w:val="0"/>
          <w:sz w:val="22"/>
          <w:szCs w:val="22"/>
        </w:rPr>
        <w:t xml:space="preserve">služby platí a dluhy na nájemném a zálohách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na služby od března 2009 </w:t>
      </w:r>
      <w:r w:rsidR="000E79CA" w:rsidRPr="00726D7D">
        <w:rPr>
          <w:rFonts w:ascii="Arial" w:hAnsi="Arial" w:cs="Arial"/>
          <w:i w:val="0"/>
          <w:iCs w:val="0"/>
          <w:sz w:val="22"/>
          <w:szCs w:val="22"/>
        </w:rPr>
        <w:t xml:space="preserve">nemají, což potvrzuje i bytové oddělení. 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Nyní pobírají jen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 důchod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y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, </w:t>
      </w:r>
      <w:r>
        <w:rPr>
          <w:rFonts w:ascii="Arial" w:hAnsi="Arial" w:cs="Arial"/>
          <w:i w:val="0"/>
          <w:iCs w:val="0"/>
          <w:sz w:val="22"/>
          <w:szCs w:val="22"/>
        </w:rPr>
        <w:t>XXXXXXXXXXXXX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částečn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ý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 xml:space="preserve"> invalidní a </w:t>
      </w:r>
      <w:r>
        <w:rPr>
          <w:rFonts w:ascii="Arial" w:hAnsi="Arial" w:cs="Arial"/>
          <w:i w:val="0"/>
          <w:iCs w:val="0"/>
          <w:sz w:val="22"/>
          <w:szCs w:val="22"/>
        </w:rPr>
        <w:t>XXXXXXXXXXXX</w:t>
      </w:r>
      <w:r w:rsidR="000E79CA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starobní, které jim stačí na</w:t>
      </w:r>
      <w:r w:rsidR="000E79CA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běžné náklady s provozem domácnosti a</w:t>
      </w:r>
      <w:r w:rsidR="004B7D67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na</w:t>
      </w:r>
      <w:r w:rsidR="004B7D67">
        <w:rPr>
          <w:rFonts w:ascii="Arial" w:hAnsi="Arial" w:cs="Arial"/>
          <w:i w:val="0"/>
          <w:iCs w:val="0"/>
          <w:sz w:val="22"/>
          <w:szCs w:val="22"/>
        </w:rPr>
        <w:t> </w:t>
      </w:r>
      <w:r w:rsidR="000E79CA" w:rsidRPr="007E0224">
        <w:rPr>
          <w:rFonts w:ascii="Arial" w:hAnsi="Arial" w:cs="Arial"/>
          <w:i w:val="0"/>
          <w:iCs w:val="0"/>
          <w:sz w:val="22"/>
          <w:szCs w:val="22"/>
        </w:rPr>
        <w:t>zaplacení léků</w:t>
      </w:r>
      <w:r w:rsidR="002501A0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7FD46F0E" w14:textId="20EB0A3D" w:rsidR="002501A0" w:rsidRDefault="000E79C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E0224">
        <w:rPr>
          <w:rFonts w:ascii="Arial" w:hAnsi="Arial" w:cs="Arial"/>
          <w:i w:val="0"/>
          <w:iCs w:val="0"/>
          <w:sz w:val="22"/>
          <w:szCs w:val="22"/>
        </w:rPr>
        <w:t xml:space="preserve">Z důvodu nezaplacení </w:t>
      </w:r>
      <w:r>
        <w:rPr>
          <w:rFonts w:ascii="Arial" w:hAnsi="Arial" w:cs="Arial"/>
          <w:i w:val="0"/>
          <w:iCs w:val="0"/>
          <w:sz w:val="22"/>
          <w:szCs w:val="22"/>
        </w:rPr>
        <w:t>jsou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 xml:space="preserve"> pro vymožení dluhů s příslušenstvím </w:t>
      </w:r>
      <w:r>
        <w:rPr>
          <w:rFonts w:ascii="Arial" w:hAnsi="Arial" w:cs="Arial"/>
          <w:i w:val="0"/>
          <w:iCs w:val="0"/>
          <w:sz w:val="22"/>
          <w:szCs w:val="22"/>
        </w:rPr>
        <w:t>vedeny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> exekuce</w:t>
      </w:r>
      <w:r>
        <w:rPr>
          <w:rFonts w:ascii="Arial" w:hAnsi="Arial" w:cs="Arial"/>
          <w:i w:val="0"/>
          <w:iCs w:val="0"/>
          <w:sz w:val="22"/>
          <w:szCs w:val="22"/>
        </w:rPr>
        <w:t>,</w:t>
      </w:r>
      <w:r w:rsidRPr="00887025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v rámci kterých však nebylo na vymáhanou pohledávku prozatím ničeho vymoženo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>. Jistiny dluhů a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 xml:space="preserve">náhrady soudních nákladů byly zaplaceny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nepravidelnými platbami dle možností žadatelů, započtením přeplatků z vyúčtování služeb za rok 2011 a následující roky 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>a </w:t>
      </w:r>
      <w:r>
        <w:rPr>
          <w:rFonts w:ascii="Arial" w:hAnsi="Arial" w:cs="Arial"/>
          <w:i w:val="0"/>
          <w:iCs w:val="0"/>
          <w:sz w:val="22"/>
          <w:szCs w:val="22"/>
        </w:rPr>
        <w:t>částečně do výše 1.686,10 Kč byl uhrazen i poplatek z prodlení. Z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>bývá uhradit poplatek z</w:t>
      </w:r>
      <w:r>
        <w:rPr>
          <w:rFonts w:ascii="Arial" w:hAnsi="Arial" w:cs="Arial"/>
          <w:i w:val="0"/>
          <w:iCs w:val="0"/>
          <w:sz w:val="22"/>
          <w:szCs w:val="22"/>
        </w:rPr>
        <w:t> </w:t>
      </w:r>
      <w:r w:rsidRPr="007E0224">
        <w:rPr>
          <w:rFonts w:ascii="Arial" w:hAnsi="Arial" w:cs="Arial"/>
          <w:i w:val="0"/>
          <w:iCs w:val="0"/>
          <w:sz w:val="22"/>
          <w:szCs w:val="22"/>
        </w:rPr>
        <w:t>prodlení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ve výši 289.161,21 Kč</w:t>
      </w:r>
      <w:r w:rsidR="002501A0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4FAA72D8" w14:textId="2CF835BD" w:rsidR="002501A0" w:rsidRDefault="000E79C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887025">
        <w:rPr>
          <w:rFonts w:ascii="Arial" w:hAnsi="Arial" w:cs="Arial"/>
          <w:i w:val="0"/>
          <w:iCs w:val="0"/>
          <w:sz w:val="22"/>
          <w:szCs w:val="22"/>
        </w:rPr>
        <w:t xml:space="preserve">Bytové oddělení navrhuje, aby dluh na poplatku z prodlení byl prominut především s ohledem na sociální situaci rodiny a také na to, že od března 2009 jsou nájemné a zálohy na služby vždy uhrazeny </w:t>
      </w:r>
      <w:r w:rsidRPr="000A6D03">
        <w:rPr>
          <w:rFonts w:ascii="Arial" w:hAnsi="Arial" w:cs="Arial"/>
          <w:i w:val="0"/>
          <w:iCs w:val="0"/>
          <w:sz w:val="22"/>
          <w:szCs w:val="22"/>
        </w:rPr>
        <w:t xml:space="preserve">a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jistiny </w:t>
      </w:r>
      <w:r w:rsidRPr="000A6D03">
        <w:rPr>
          <w:rFonts w:ascii="Arial" w:hAnsi="Arial" w:cs="Arial"/>
          <w:i w:val="0"/>
          <w:iCs w:val="0"/>
          <w:sz w:val="22"/>
          <w:szCs w:val="22"/>
        </w:rPr>
        <w:t>dluh</w:t>
      </w:r>
      <w:r>
        <w:rPr>
          <w:rFonts w:ascii="Arial" w:hAnsi="Arial" w:cs="Arial"/>
          <w:i w:val="0"/>
          <w:iCs w:val="0"/>
          <w:sz w:val="22"/>
          <w:szCs w:val="22"/>
        </w:rPr>
        <w:t>ů</w:t>
      </w:r>
      <w:r w:rsidRPr="000A6D0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98674A">
        <w:rPr>
          <w:rFonts w:ascii="Arial" w:hAnsi="Arial" w:cs="Arial"/>
          <w:i w:val="0"/>
          <w:iCs w:val="0"/>
          <w:sz w:val="22"/>
          <w:szCs w:val="22"/>
        </w:rPr>
        <w:t>na nájemném, zálohách na služby a nedoplatcích z vyúčtování služeb byly doplaceny</w:t>
      </w:r>
      <w:r w:rsidR="002501A0" w:rsidRPr="0098674A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59D82CE4" w14:textId="3E3BEB1E" w:rsidR="00D77061" w:rsidRDefault="000E79C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98674A">
        <w:rPr>
          <w:rFonts w:ascii="Arial" w:hAnsi="Arial" w:cs="Arial"/>
          <w:i w:val="0"/>
          <w:iCs w:val="0"/>
          <w:sz w:val="22"/>
          <w:szCs w:val="22"/>
        </w:rPr>
        <w:t xml:space="preserve">V průběhu let se </w:t>
      </w:r>
      <w:r w:rsidR="00110EF5">
        <w:rPr>
          <w:rFonts w:ascii="Arial" w:hAnsi="Arial" w:cs="Arial"/>
          <w:i w:val="0"/>
          <w:iCs w:val="0"/>
          <w:sz w:val="22"/>
          <w:szCs w:val="22"/>
        </w:rPr>
        <w:t>XXXXXXXXXXXXX</w:t>
      </w:r>
      <w:r w:rsidRPr="0098674A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aktivně snažili vyřešit vzniklou situaci, </w:t>
      </w:r>
      <w:r w:rsidRPr="00B41053">
        <w:rPr>
          <w:rFonts w:ascii="Arial" w:hAnsi="Arial" w:cs="Arial"/>
          <w:i w:val="0"/>
          <w:iCs w:val="0"/>
          <w:sz w:val="22"/>
          <w:szCs w:val="22"/>
        </w:rPr>
        <w:t xml:space="preserve">zajímali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se </w:t>
      </w:r>
      <w:r w:rsidRPr="00B41053">
        <w:rPr>
          <w:rFonts w:ascii="Arial" w:hAnsi="Arial" w:cs="Arial"/>
          <w:i w:val="0"/>
          <w:iCs w:val="0"/>
          <w:sz w:val="22"/>
          <w:szCs w:val="22"/>
        </w:rPr>
        <w:t>o</w:t>
      </w:r>
      <w:r>
        <w:rPr>
          <w:rFonts w:ascii="Arial" w:hAnsi="Arial" w:cs="Arial"/>
          <w:i w:val="0"/>
          <w:iCs w:val="0"/>
          <w:sz w:val="22"/>
          <w:szCs w:val="22"/>
        </w:rPr>
        <w:t> zbývající výši</w:t>
      </w:r>
      <w:r w:rsidRPr="00B41053">
        <w:rPr>
          <w:rFonts w:ascii="Arial" w:hAnsi="Arial" w:cs="Arial"/>
          <w:i w:val="0"/>
          <w:iCs w:val="0"/>
          <w:sz w:val="22"/>
          <w:szCs w:val="22"/>
        </w:rPr>
        <w:t xml:space="preserve"> dluh</w:t>
      </w:r>
      <w:r>
        <w:rPr>
          <w:rFonts w:ascii="Arial" w:hAnsi="Arial" w:cs="Arial"/>
          <w:i w:val="0"/>
          <w:iCs w:val="0"/>
          <w:sz w:val="22"/>
          <w:szCs w:val="22"/>
        </w:rPr>
        <w:t>ů a doplatili jistiny dluhů, náhrady soudních nákladů i malou část poplatku z prodlení, a proto e</w:t>
      </w:r>
      <w:r w:rsidRPr="00B41053">
        <w:rPr>
          <w:rFonts w:ascii="Arial" w:hAnsi="Arial" w:cs="Arial"/>
          <w:i w:val="0"/>
          <w:iCs w:val="0"/>
          <w:sz w:val="22"/>
          <w:szCs w:val="22"/>
        </w:rPr>
        <w:t xml:space="preserve">xekuční oddělení </w:t>
      </w:r>
      <w:r>
        <w:rPr>
          <w:rFonts w:ascii="Arial" w:hAnsi="Arial" w:cs="Arial"/>
          <w:i w:val="0"/>
          <w:iCs w:val="0"/>
          <w:sz w:val="22"/>
          <w:szCs w:val="22"/>
        </w:rPr>
        <w:t>navrhuje</w:t>
      </w:r>
      <w:r w:rsidRPr="00B41053">
        <w:rPr>
          <w:rFonts w:ascii="Arial" w:hAnsi="Arial" w:cs="Arial"/>
          <w:i w:val="0"/>
          <w:iCs w:val="0"/>
          <w:sz w:val="22"/>
          <w:szCs w:val="22"/>
        </w:rPr>
        <w:t xml:space="preserve"> prominutí dluhu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na poplatku z prodlení</w:t>
      </w:r>
      <w:r w:rsidR="00D77061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5E698C21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1231A668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lastRenderedPageBreak/>
        <w:t>Návrh na usnesení</w:t>
      </w:r>
      <w:r w:rsidRPr="007A3ED4">
        <w:rPr>
          <w:rFonts w:ascii="Arial" w:hAnsi="Arial" w:cs="Arial"/>
        </w:rPr>
        <w:t>:</w:t>
      </w:r>
    </w:p>
    <w:p w14:paraId="15C9A426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73AAFA67" w14:textId="566BD7F9"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14:paraId="01552EE4" w14:textId="1ED32F73" w:rsidR="007537D8" w:rsidRPr="007A3ED4" w:rsidRDefault="002501A0" w:rsidP="007537D8">
      <w:pPr>
        <w:jc w:val="both"/>
        <w:rPr>
          <w:rFonts w:ascii="Arial" w:hAnsi="Arial" w:cs="Arial"/>
          <w:b/>
          <w:bCs/>
          <w:szCs w:val="20"/>
        </w:rPr>
      </w:pPr>
      <w:bookmarkStart w:id="2" w:name="Text4"/>
      <w:r w:rsidRPr="008B7FE8">
        <w:rPr>
          <w:rFonts w:ascii="Arial" w:hAnsi="Arial" w:cs="Arial"/>
          <w:b/>
          <w:bCs/>
          <w:szCs w:val="20"/>
        </w:rPr>
        <w:t xml:space="preserve">prominutí dluhu ve výši 289.161,21 Kč na poplatku z prodlení s úhradou nájemného, záloh na služby a nedoplatků z vyúčtování služeb souvisejících s užíváním bytu </w:t>
      </w:r>
      <w:r w:rsidR="00110EF5">
        <w:rPr>
          <w:rFonts w:ascii="Arial" w:hAnsi="Arial" w:cs="Arial"/>
          <w:b/>
          <w:bCs/>
          <w:szCs w:val="20"/>
        </w:rPr>
        <w:t>XXXXXXXXXXXXXXXXXX</w:t>
      </w:r>
      <w:bookmarkStart w:id="3" w:name="_GoBack"/>
      <w:bookmarkEnd w:id="3"/>
      <w:r w:rsidRPr="008B7FE8">
        <w:rPr>
          <w:rFonts w:ascii="Arial" w:hAnsi="Arial" w:cs="Arial"/>
          <w:b/>
          <w:bCs/>
          <w:szCs w:val="20"/>
        </w:rPr>
        <w:t xml:space="preserve"> dle předloženého návrhu</w:t>
      </w:r>
      <w:bookmarkEnd w:id="2"/>
    </w:p>
    <w:p w14:paraId="3BF4A2D7" w14:textId="25EDA60D" w:rsidR="00C56881" w:rsidRPr="007A3ED4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2501A0" w:rsidRPr="008B7FE8">
        <w:rPr>
          <w:rFonts w:ascii="Arial" w:hAnsi="Arial" w:cs="Arial"/>
          <w:b/>
        </w:rPr>
        <w:t>vedoucí odboru financí</w:t>
      </w: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E79CA"/>
    <w:rsid w:val="000F1907"/>
    <w:rsid w:val="000F3F93"/>
    <w:rsid w:val="00110EF5"/>
    <w:rsid w:val="001D709C"/>
    <w:rsid w:val="002501A0"/>
    <w:rsid w:val="002849EB"/>
    <w:rsid w:val="00383B8F"/>
    <w:rsid w:val="00391606"/>
    <w:rsid w:val="003A79AC"/>
    <w:rsid w:val="003E3F47"/>
    <w:rsid w:val="004B7D67"/>
    <w:rsid w:val="005009BA"/>
    <w:rsid w:val="00597194"/>
    <w:rsid w:val="00615D4D"/>
    <w:rsid w:val="006167B5"/>
    <w:rsid w:val="00670BBB"/>
    <w:rsid w:val="006D6BF6"/>
    <w:rsid w:val="006F41E9"/>
    <w:rsid w:val="007537D8"/>
    <w:rsid w:val="00764E57"/>
    <w:rsid w:val="007A3ED4"/>
    <w:rsid w:val="00856212"/>
    <w:rsid w:val="00860A35"/>
    <w:rsid w:val="00876A93"/>
    <w:rsid w:val="008A17CC"/>
    <w:rsid w:val="008A7DBE"/>
    <w:rsid w:val="008B3C77"/>
    <w:rsid w:val="00911078"/>
    <w:rsid w:val="00A03357"/>
    <w:rsid w:val="00A95A3C"/>
    <w:rsid w:val="00C2128C"/>
    <w:rsid w:val="00C31EFD"/>
    <w:rsid w:val="00C56881"/>
    <w:rsid w:val="00CC0A99"/>
    <w:rsid w:val="00CD2832"/>
    <w:rsid w:val="00D77061"/>
    <w:rsid w:val="00EA1CDF"/>
    <w:rsid w:val="00EA604E"/>
    <w:rsid w:val="00F431DA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12C3C"/>
  <w15:chartTrackingRefBased/>
  <w15:docId w15:val="{2440121C-D882-41E8-97DA-0B14EBF3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bubliny">
    <w:name w:val="Balloon Text"/>
    <w:basedOn w:val="Normln"/>
    <w:link w:val="TextbublinyChar"/>
    <w:rsid w:val="00764E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64E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Iva Kumhalová</cp:lastModifiedBy>
  <cp:revision>4</cp:revision>
  <cp:lastPrinted>2021-10-21T08:28:00Z</cp:lastPrinted>
  <dcterms:created xsi:type="dcterms:W3CDTF">2021-10-21T08:32:00Z</dcterms:created>
  <dcterms:modified xsi:type="dcterms:W3CDTF">2021-10-25T14:01:00Z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